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E6B6B" w14:textId="77777777" w:rsidR="001434EA" w:rsidRPr="006F4FD7" w:rsidRDefault="006F4FD7" w:rsidP="006F4FD7">
      <w:pPr>
        <w:rPr>
          <w:sz w:val="44"/>
          <w:szCs w:val="44"/>
        </w:rPr>
      </w:pPr>
      <w:r w:rsidRPr="006F4FD7">
        <w:rPr>
          <w:noProof/>
          <w:sz w:val="44"/>
          <w:szCs w:val="44"/>
          <w:lang w:eastAsia="zh-CN"/>
        </w:rPr>
        <w:drawing>
          <wp:anchor distT="0" distB="0" distL="114300" distR="114300" simplePos="0" relativeHeight="251659264" behindDoc="0" locked="0" layoutInCell="1" allowOverlap="1" wp14:anchorId="019140DB" wp14:editId="3C71C0EA">
            <wp:simplePos x="0" y="0"/>
            <wp:positionH relativeFrom="column">
              <wp:posOffset>36195</wp:posOffset>
            </wp:positionH>
            <wp:positionV relativeFrom="paragraph">
              <wp:posOffset>-212725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F1E" w:rsidRPr="006F4FD7">
        <w:rPr>
          <w:sz w:val="44"/>
          <w:szCs w:val="44"/>
        </w:rPr>
        <w:t xml:space="preserve"> </w:t>
      </w:r>
    </w:p>
    <w:p w14:paraId="4C34A3C6" w14:textId="77777777" w:rsidR="001C56D2" w:rsidRPr="006F4FD7" w:rsidRDefault="001C56D2" w:rsidP="001C56D2">
      <w:pPr>
        <w:jc w:val="center"/>
        <w:rPr>
          <w:rFonts w:cs="Arial"/>
          <w:b/>
        </w:rPr>
      </w:pPr>
      <w:r w:rsidRPr="006F4FD7">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6F4FD7" w14:paraId="681C8722" w14:textId="77777777" w:rsidTr="00357D85">
        <w:trPr>
          <w:trHeight w:val="235"/>
        </w:trPr>
        <w:tc>
          <w:tcPr>
            <w:tcW w:w="3936" w:type="dxa"/>
          </w:tcPr>
          <w:p w14:paraId="1A7BC756" w14:textId="77777777" w:rsidR="001C56D2" w:rsidRPr="006F4FD7" w:rsidRDefault="001C56D2" w:rsidP="009F6304">
            <w:pPr>
              <w:rPr>
                <w:rFonts w:cs="Arial"/>
              </w:rPr>
            </w:pPr>
            <w:r w:rsidRPr="006F4FD7">
              <w:rPr>
                <w:rFonts w:cs="Arial"/>
              </w:rPr>
              <w:t>Job Title:</w:t>
            </w:r>
          </w:p>
        </w:tc>
        <w:tc>
          <w:tcPr>
            <w:tcW w:w="5528" w:type="dxa"/>
          </w:tcPr>
          <w:p w14:paraId="199AF102" w14:textId="70A8F804" w:rsidR="001C56D2" w:rsidRPr="006F4FD7" w:rsidRDefault="00A34F72" w:rsidP="009F6304">
            <w:pPr>
              <w:rPr>
                <w:rFonts w:cs="Arial"/>
              </w:rPr>
            </w:pPr>
            <w:r>
              <w:rPr>
                <w:rFonts w:cs="Arial"/>
              </w:rPr>
              <w:t>Administrator</w:t>
            </w:r>
          </w:p>
        </w:tc>
      </w:tr>
      <w:tr w:rsidR="001C56D2" w:rsidRPr="006F4FD7" w14:paraId="73C33D30" w14:textId="77777777" w:rsidTr="009F6304">
        <w:tc>
          <w:tcPr>
            <w:tcW w:w="3936" w:type="dxa"/>
          </w:tcPr>
          <w:p w14:paraId="2979000A" w14:textId="77777777" w:rsidR="001C56D2" w:rsidRPr="006F4FD7" w:rsidRDefault="001C56D2" w:rsidP="006F4FD7">
            <w:pPr>
              <w:rPr>
                <w:rFonts w:cs="Arial"/>
              </w:rPr>
            </w:pPr>
            <w:r w:rsidRPr="006F4FD7">
              <w:rPr>
                <w:rFonts w:cs="Arial"/>
              </w:rPr>
              <w:t>Faculty/</w:t>
            </w:r>
            <w:r w:rsidR="0066452A">
              <w:rPr>
                <w:rFonts w:cs="Arial"/>
              </w:rPr>
              <w:t>Professional Directorate</w:t>
            </w:r>
            <w:r w:rsidRPr="006F4FD7">
              <w:rPr>
                <w:rFonts w:cs="Arial"/>
              </w:rPr>
              <w:t>:</w:t>
            </w:r>
          </w:p>
        </w:tc>
        <w:tc>
          <w:tcPr>
            <w:tcW w:w="5528" w:type="dxa"/>
          </w:tcPr>
          <w:p w14:paraId="22034D8F" w14:textId="3D68EE5E" w:rsidR="001C56D2" w:rsidRPr="006F4FD7" w:rsidRDefault="00A34F72" w:rsidP="001C56D2">
            <w:pPr>
              <w:rPr>
                <w:rFonts w:cs="Arial"/>
              </w:rPr>
            </w:pPr>
            <w:r>
              <w:rPr>
                <w:rFonts w:cs="Arial"/>
              </w:rPr>
              <w:t>Academic Services</w:t>
            </w:r>
          </w:p>
        </w:tc>
      </w:tr>
      <w:tr w:rsidR="006F4FD7" w:rsidRPr="006F4FD7" w14:paraId="63D0058D" w14:textId="77777777" w:rsidTr="009F6304">
        <w:tc>
          <w:tcPr>
            <w:tcW w:w="3936" w:type="dxa"/>
          </w:tcPr>
          <w:p w14:paraId="240F5D44" w14:textId="77777777" w:rsidR="006F4FD7" w:rsidRPr="006F4FD7" w:rsidRDefault="006F4FD7" w:rsidP="001C56D2">
            <w:pPr>
              <w:rPr>
                <w:rFonts w:cs="Arial"/>
              </w:rPr>
            </w:pPr>
            <w:r w:rsidRPr="006F4FD7">
              <w:rPr>
                <w:rFonts w:cs="Arial"/>
              </w:rPr>
              <w:t>Subject Group/Team</w:t>
            </w:r>
          </w:p>
        </w:tc>
        <w:tc>
          <w:tcPr>
            <w:tcW w:w="5528" w:type="dxa"/>
          </w:tcPr>
          <w:p w14:paraId="7C79B2DF" w14:textId="28D89F9C" w:rsidR="006F4FD7" w:rsidRPr="006F4FD7" w:rsidRDefault="00A34F72" w:rsidP="001C56D2">
            <w:pPr>
              <w:rPr>
                <w:rFonts w:cs="Arial"/>
              </w:rPr>
            </w:pPr>
            <w:r>
              <w:rPr>
                <w:rFonts w:cs="Arial"/>
              </w:rPr>
              <w:t>Student Administration</w:t>
            </w:r>
          </w:p>
        </w:tc>
      </w:tr>
      <w:tr w:rsidR="001C56D2" w:rsidRPr="006F4FD7" w14:paraId="1564F715" w14:textId="77777777" w:rsidTr="009F6304">
        <w:tc>
          <w:tcPr>
            <w:tcW w:w="3936" w:type="dxa"/>
          </w:tcPr>
          <w:p w14:paraId="3E71EBD5" w14:textId="77777777" w:rsidR="001C56D2" w:rsidRPr="006F4FD7" w:rsidRDefault="001C56D2" w:rsidP="001C56D2">
            <w:pPr>
              <w:rPr>
                <w:rFonts w:cs="Arial"/>
              </w:rPr>
            </w:pPr>
            <w:r w:rsidRPr="006F4FD7">
              <w:rPr>
                <w:rFonts w:cs="Arial"/>
              </w:rPr>
              <w:t>Reporting to:</w:t>
            </w:r>
          </w:p>
        </w:tc>
        <w:tc>
          <w:tcPr>
            <w:tcW w:w="5528" w:type="dxa"/>
          </w:tcPr>
          <w:p w14:paraId="33711CA7" w14:textId="40D86A80" w:rsidR="001C56D2" w:rsidRPr="006F4FD7" w:rsidRDefault="00A34F72" w:rsidP="001C56D2">
            <w:pPr>
              <w:rPr>
                <w:rFonts w:cs="Arial"/>
              </w:rPr>
            </w:pPr>
            <w:r>
              <w:rPr>
                <w:rFonts w:cs="Arial"/>
              </w:rPr>
              <w:t>Academic Administration Manager</w:t>
            </w:r>
          </w:p>
        </w:tc>
      </w:tr>
      <w:tr w:rsidR="001C56D2" w:rsidRPr="006F4FD7" w14:paraId="6AD07025" w14:textId="77777777" w:rsidTr="009F6304">
        <w:tc>
          <w:tcPr>
            <w:tcW w:w="3936" w:type="dxa"/>
          </w:tcPr>
          <w:p w14:paraId="5D678DE2" w14:textId="77777777" w:rsidR="001C56D2" w:rsidRPr="006F4FD7" w:rsidRDefault="001C56D2" w:rsidP="001C56D2">
            <w:pPr>
              <w:rPr>
                <w:rFonts w:cs="Arial"/>
              </w:rPr>
            </w:pPr>
            <w:r w:rsidRPr="006F4FD7">
              <w:rPr>
                <w:rFonts w:cs="Arial"/>
              </w:rPr>
              <w:t>Duration:</w:t>
            </w:r>
          </w:p>
        </w:tc>
        <w:tc>
          <w:tcPr>
            <w:tcW w:w="5528" w:type="dxa"/>
          </w:tcPr>
          <w:p w14:paraId="68BB0C36" w14:textId="31DDE1A4" w:rsidR="001C56D2" w:rsidRPr="006F4FD7" w:rsidRDefault="00A34F72" w:rsidP="001C56D2">
            <w:pPr>
              <w:rPr>
                <w:rFonts w:cs="Arial"/>
              </w:rPr>
            </w:pPr>
            <w:r>
              <w:rPr>
                <w:rFonts w:cs="Arial"/>
              </w:rPr>
              <w:t>12 Month Fixed Term Contract</w:t>
            </w:r>
          </w:p>
        </w:tc>
      </w:tr>
      <w:sdt>
        <w:sdtPr>
          <w:rPr>
            <w:rFonts w:cs="Arial"/>
          </w:rPr>
          <w:id w:val="6565178"/>
          <w:lock w:val="sdtContentLocked"/>
          <w:placeholder>
            <w:docPart w:val="DefaultPlaceholder_22675703"/>
          </w:placeholder>
        </w:sdtPr>
        <w:sdtEndPr/>
        <w:sdtContent>
          <w:tr w:rsidR="001C56D2" w:rsidRPr="006F4FD7" w14:paraId="733914A2" w14:textId="77777777" w:rsidTr="009F6304">
            <w:tc>
              <w:tcPr>
                <w:tcW w:w="3936" w:type="dxa"/>
              </w:tcPr>
              <w:p w14:paraId="596B374C" w14:textId="77777777" w:rsidR="001C56D2" w:rsidRPr="006F4FD7" w:rsidRDefault="001C56D2" w:rsidP="001C56D2">
                <w:pPr>
                  <w:rPr>
                    <w:rFonts w:cs="Arial"/>
                  </w:rPr>
                </w:pPr>
                <w:r w:rsidRPr="006F4FD7">
                  <w:rPr>
                    <w:rFonts w:cs="Arial"/>
                  </w:rPr>
                  <w:t xml:space="preserve">Job Family: </w:t>
                </w:r>
              </w:p>
            </w:tc>
            <w:tc>
              <w:tcPr>
                <w:tcW w:w="5528" w:type="dxa"/>
              </w:tcPr>
              <w:p w14:paraId="01354231" w14:textId="77777777" w:rsidR="001C56D2" w:rsidRPr="006F4FD7" w:rsidRDefault="001C56D2" w:rsidP="001C56D2">
                <w:pPr>
                  <w:rPr>
                    <w:rFonts w:cs="Arial"/>
                  </w:rPr>
                </w:pPr>
                <w:r w:rsidRPr="006F4FD7">
                  <w:rPr>
                    <w:rFonts w:cs="Arial"/>
                  </w:rPr>
                  <w:t>Administration</w:t>
                </w:r>
              </w:p>
            </w:tc>
          </w:tr>
        </w:sdtContent>
      </w:sdt>
      <w:sdt>
        <w:sdtPr>
          <w:rPr>
            <w:rFonts w:cs="Arial"/>
          </w:rPr>
          <w:id w:val="6565179"/>
          <w:lock w:val="sdtContentLocked"/>
          <w:placeholder>
            <w:docPart w:val="DefaultPlaceholder_22675703"/>
          </w:placeholder>
        </w:sdtPr>
        <w:sdtEndPr/>
        <w:sdtContent>
          <w:tr w:rsidR="001C56D2" w:rsidRPr="006F4FD7" w14:paraId="75C89395" w14:textId="77777777" w:rsidTr="009F6304">
            <w:tc>
              <w:tcPr>
                <w:tcW w:w="3936" w:type="dxa"/>
              </w:tcPr>
              <w:p w14:paraId="6FD98BF4" w14:textId="77777777" w:rsidR="001C56D2" w:rsidRPr="006F4FD7" w:rsidRDefault="001C56D2" w:rsidP="001C56D2">
                <w:pPr>
                  <w:rPr>
                    <w:rFonts w:cs="Arial"/>
                  </w:rPr>
                </w:pPr>
                <w:r w:rsidRPr="006F4FD7">
                  <w:rPr>
                    <w:rFonts w:cs="Arial"/>
                  </w:rPr>
                  <w:t>Pay Band:</w:t>
                </w:r>
              </w:p>
            </w:tc>
            <w:tc>
              <w:tcPr>
                <w:tcW w:w="5528" w:type="dxa"/>
              </w:tcPr>
              <w:p w14:paraId="07DAF3D3" w14:textId="77777777" w:rsidR="001C56D2" w:rsidRPr="006F4FD7" w:rsidRDefault="00643630" w:rsidP="001C56D2">
                <w:pPr>
                  <w:rPr>
                    <w:rFonts w:cs="Arial"/>
                  </w:rPr>
                </w:pPr>
                <w:r w:rsidRPr="006F4FD7">
                  <w:rPr>
                    <w:rFonts w:cs="Arial"/>
                  </w:rPr>
                  <w:t>4</w:t>
                </w:r>
              </w:p>
            </w:tc>
          </w:tr>
        </w:sdtContent>
      </w:sdt>
      <w:sdt>
        <w:sdtPr>
          <w:rPr>
            <w:rFonts w:cs="Arial"/>
          </w:rPr>
          <w:id w:val="6565180"/>
          <w:lock w:val="sdtContentLocked"/>
          <w:placeholder>
            <w:docPart w:val="DefaultPlaceholder_22675703"/>
          </w:placeholder>
        </w:sdtPr>
        <w:sdtEndPr/>
        <w:sdtContent>
          <w:tr w:rsidR="001C56D2" w:rsidRPr="006F4FD7" w14:paraId="28DDD23E" w14:textId="77777777" w:rsidTr="009F6304">
            <w:tc>
              <w:tcPr>
                <w:tcW w:w="3936" w:type="dxa"/>
              </w:tcPr>
              <w:p w14:paraId="2AD2A23B" w14:textId="77777777" w:rsidR="001C56D2" w:rsidRPr="006F4FD7" w:rsidRDefault="001C56D2" w:rsidP="001C56D2">
                <w:pPr>
                  <w:rPr>
                    <w:rFonts w:cs="Arial"/>
                  </w:rPr>
                </w:pPr>
                <w:r w:rsidRPr="006F4FD7">
                  <w:rPr>
                    <w:rFonts w:cs="Arial"/>
                  </w:rPr>
                  <w:t>Benchmark Profile:</w:t>
                </w:r>
              </w:p>
            </w:tc>
            <w:tc>
              <w:tcPr>
                <w:tcW w:w="5528" w:type="dxa"/>
              </w:tcPr>
              <w:p w14:paraId="6DA688DF" w14:textId="77777777" w:rsidR="001C56D2" w:rsidRPr="006F4FD7" w:rsidRDefault="00643630" w:rsidP="001C56D2">
                <w:pPr>
                  <w:rPr>
                    <w:rFonts w:cs="Arial"/>
                  </w:rPr>
                </w:pPr>
                <w:r w:rsidRPr="006F4FD7">
                  <w:rPr>
                    <w:rFonts w:cs="Arial"/>
                  </w:rPr>
                  <w:t>Administrator Band 4</w:t>
                </w:r>
              </w:p>
            </w:tc>
          </w:tr>
        </w:sdtContent>
      </w:sdt>
      <w:tr w:rsidR="001C56D2" w:rsidRPr="006F4FD7" w14:paraId="4B8714D2" w14:textId="77777777" w:rsidTr="009F6304">
        <w:tc>
          <w:tcPr>
            <w:tcW w:w="3936" w:type="dxa"/>
          </w:tcPr>
          <w:p w14:paraId="60D7587B" w14:textId="77777777" w:rsidR="001C56D2" w:rsidRPr="006F4FD7" w:rsidRDefault="00541BC8" w:rsidP="001C56D2">
            <w:pPr>
              <w:rPr>
                <w:rFonts w:cs="Arial"/>
              </w:rPr>
            </w:pPr>
            <w:r w:rsidRPr="006F4FD7">
              <w:rPr>
                <w:rFonts w:cs="Arial"/>
              </w:rPr>
              <w:t>DBS</w:t>
            </w:r>
            <w:r w:rsidR="001C56D2" w:rsidRPr="006F4FD7">
              <w:rPr>
                <w:rFonts w:cs="Arial"/>
              </w:rPr>
              <w:t xml:space="preserve"> Disclosure requirement:</w:t>
            </w:r>
          </w:p>
        </w:tc>
        <w:tc>
          <w:tcPr>
            <w:tcW w:w="5528" w:type="dxa"/>
          </w:tcPr>
          <w:p w14:paraId="406A5D38" w14:textId="65D57830" w:rsidR="001C56D2" w:rsidRPr="006F4FD7" w:rsidRDefault="00A34F72" w:rsidP="001C56D2">
            <w:pPr>
              <w:rPr>
                <w:rFonts w:cs="Arial"/>
              </w:rPr>
            </w:pPr>
            <w:r>
              <w:rPr>
                <w:rFonts w:cs="Arial"/>
              </w:rPr>
              <w:t>N/A</w:t>
            </w:r>
          </w:p>
        </w:tc>
      </w:tr>
      <w:tr w:rsidR="001C56D2" w:rsidRPr="006F4FD7" w14:paraId="456B1C6C" w14:textId="77777777" w:rsidTr="009F6304">
        <w:tc>
          <w:tcPr>
            <w:tcW w:w="3936" w:type="dxa"/>
          </w:tcPr>
          <w:p w14:paraId="18369036" w14:textId="77777777" w:rsidR="001C56D2" w:rsidRPr="006F4FD7" w:rsidRDefault="001C56D2" w:rsidP="001C56D2">
            <w:pPr>
              <w:rPr>
                <w:rFonts w:cs="Arial"/>
              </w:rPr>
            </w:pPr>
            <w:r w:rsidRPr="006F4FD7">
              <w:rPr>
                <w:rFonts w:cs="Arial"/>
              </w:rPr>
              <w:t>Vacancy Reference:</w:t>
            </w:r>
          </w:p>
        </w:tc>
        <w:tc>
          <w:tcPr>
            <w:tcW w:w="5528" w:type="dxa"/>
          </w:tcPr>
          <w:p w14:paraId="00472BE2" w14:textId="77777777" w:rsidR="001C56D2" w:rsidRPr="006F4FD7" w:rsidRDefault="001C56D2" w:rsidP="001C56D2">
            <w:pPr>
              <w:rPr>
                <w:rFonts w:cs="Arial"/>
              </w:rPr>
            </w:pPr>
          </w:p>
        </w:tc>
      </w:tr>
    </w:tbl>
    <w:p w14:paraId="392E323A" w14:textId="77777777" w:rsidR="001C56D2" w:rsidRPr="006F4FD7" w:rsidRDefault="001C56D2" w:rsidP="001C56D2">
      <w:pPr>
        <w:spacing w:after="0" w:line="240" w:lineRule="auto"/>
        <w:jc w:val="center"/>
        <w:rPr>
          <w:rFonts w:cs="Arial"/>
        </w:rPr>
      </w:pPr>
    </w:p>
    <w:p w14:paraId="3C49BEE0" w14:textId="77777777" w:rsidR="00BD57C9" w:rsidRPr="006F4FD7" w:rsidRDefault="00BD57C9" w:rsidP="00BD57C9">
      <w:pPr>
        <w:spacing w:after="0" w:line="240" w:lineRule="auto"/>
        <w:jc w:val="center"/>
        <w:rPr>
          <w:rFonts w:cs="Arial"/>
          <w:b/>
        </w:rPr>
      </w:pPr>
      <w:r w:rsidRPr="006F4FD7">
        <w:rPr>
          <w:rFonts w:cs="Arial"/>
          <w:b/>
        </w:rPr>
        <w:t>Details Specific to the Post</w:t>
      </w:r>
    </w:p>
    <w:p w14:paraId="742C6F1D" w14:textId="77777777" w:rsidR="00BD57C9" w:rsidRPr="006F4FD7" w:rsidRDefault="00BD57C9" w:rsidP="00BD57C9">
      <w:pPr>
        <w:spacing w:after="0" w:line="240" w:lineRule="auto"/>
        <w:rPr>
          <w:rFonts w:cs="Arial"/>
          <w:b/>
        </w:rPr>
      </w:pPr>
    </w:p>
    <w:p w14:paraId="084E7A0C" w14:textId="77777777" w:rsidR="00251703" w:rsidRDefault="00BD57C9" w:rsidP="00251703">
      <w:pPr>
        <w:spacing w:after="0" w:line="240" w:lineRule="auto"/>
        <w:rPr>
          <w:rFonts w:cs="Arial"/>
          <w:b/>
          <w:bCs/>
          <w:iCs/>
        </w:rPr>
      </w:pPr>
      <w:r w:rsidRPr="006F4FD7">
        <w:rPr>
          <w:rFonts w:cs="Arial"/>
          <w:b/>
        </w:rPr>
        <w:t xml:space="preserve">Background and Context </w:t>
      </w:r>
      <w:r w:rsidR="00251703" w:rsidRPr="00251703">
        <w:rPr>
          <w:rFonts w:cs="Arial"/>
          <w:b/>
          <w:bCs/>
          <w:iCs/>
        </w:rPr>
        <w:t xml:space="preserve"> </w:t>
      </w:r>
    </w:p>
    <w:p w14:paraId="12037007" w14:textId="77777777" w:rsidR="00251703" w:rsidRDefault="00251703" w:rsidP="00251703">
      <w:pPr>
        <w:spacing w:after="0" w:line="240" w:lineRule="auto"/>
        <w:rPr>
          <w:rFonts w:cs="Arial"/>
          <w:b/>
          <w:bCs/>
          <w:iCs/>
        </w:rPr>
      </w:pPr>
    </w:p>
    <w:p w14:paraId="0272B46F" w14:textId="77777777" w:rsidR="00A34F72" w:rsidRDefault="00251703" w:rsidP="00A34F72">
      <w:pPr>
        <w:spacing w:after="0" w:line="240" w:lineRule="auto"/>
        <w:rPr>
          <w:rFonts w:cs="Arial"/>
          <w:iCs/>
        </w:rPr>
      </w:pPr>
      <w:r w:rsidRPr="00251703">
        <w:rPr>
          <w:rFonts w:cs="Arial"/>
          <w:iCs/>
        </w:rPr>
        <w:t>The University of Hull (</w:t>
      </w:r>
      <w:proofErr w:type="spellStart"/>
      <w:r w:rsidRPr="00251703">
        <w:rPr>
          <w:rFonts w:cs="Arial"/>
          <w:iCs/>
        </w:rPr>
        <w:t>UoH</w:t>
      </w:r>
      <w:proofErr w:type="spellEnd"/>
      <w:r w:rsidRPr="00251703">
        <w:rPr>
          <w:rFonts w:cs="Arial"/>
          <w:iCs/>
        </w:rPr>
        <w:t xml:space="preserve">) has been shaping the future since 1927. With a vision that emphasises the pursuit of excellence to achieve a fairer, brighter and carbon neutral future, the Institution’s plans, as set out in our University Strategic Plan 2030, are bold and ambitious. Motivated by societal challenges and inspired by the power of our global community, the next few years represent a significant opportunity for the University to further define and enhance its position within the UK Higher Education Sector. The University has a long-established reputation as a research-led institution, which is internationally recognised for the quality of research and impact in areas such as sustainability, social justice, and health and wellbeing. </w:t>
      </w:r>
    </w:p>
    <w:p w14:paraId="36537FEC" w14:textId="77777777" w:rsidR="00A34F72" w:rsidRDefault="00A34F72" w:rsidP="00A34F72">
      <w:pPr>
        <w:spacing w:after="0" w:line="240" w:lineRule="auto"/>
        <w:rPr>
          <w:rFonts w:cs="Arial"/>
          <w:iCs/>
        </w:rPr>
      </w:pPr>
    </w:p>
    <w:p w14:paraId="6E31C99F" w14:textId="77777777" w:rsidR="00A34F72" w:rsidRDefault="00251703" w:rsidP="00A34F72">
      <w:pPr>
        <w:spacing w:after="0" w:line="240" w:lineRule="auto"/>
        <w:rPr>
          <w:rFonts w:cs="Arial"/>
          <w:iCs/>
        </w:rPr>
      </w:pPr>
      <w:r w:rsidRPr="00251703">
        <w:rPr>
          <w:rFonts w:cs="Arial"/>
          <w:iCs/>
        </w:rPr>
        <w:t xml:space="preserve">“We have a real window of opportunity to build and grow the University, and to realise our ambitions of academic excellence across the board. We have weathered the financial challenges and are ready to move forward with optimism.” </w:t>
      </w:r>
    </w:p>
    <w:p w14:paraId="2935B1F3" w14:textId="77777777" w:rsidR="00A34F72" w:rsidRDefault="00A34F72" w:rsidP="00A34F72">
      <w:pPr>
        <w:spacing w:after="0" w:line="240" w:lineRule="auto"/>
        <w:rPr>
          <w:rFonts w:cs="Arial"/>
          <w:iCs/>
        </w:rPr>
      </w:pPr>
    </w:p>
    <w:p w14:paraId="4C9E7FB7" w14:textId="77777777" w:rsidR="00A34F72" w:rsidRDefault="00251703" w:rsidP="00A34F72">
      <w:pPr>
        <w:spacing w:after="0" w:line="240" w:lineRule="auto"/>
        <w:rPr>
          <w:rFonts w:cs="Arial"/>
          <w:iCs/>
        </w:rPr>
      </w:pPr>
      <w:r w:rsidRPr="00251703">
        <w:rPr>
          <w:rFonts w:cs="Arial"/>
          <w:iCs/>
        </w:rPr>
        <w:t xml:space="preserve">Vice-Chancellor, January 2023 </w:t>
      </w:r>
    </w:p>
    <w:p w14:paraId="3D964DDC" w14:textId="77777777" w:rsidR="00A34F72" w:rsidRDefault="00A34F72" w:rsidP="00A34F72">
      <w:pPr>
        <w:spacing w:after="0" w:line="240" w:lineRule="auto"/>
        <w:rPr>
          <w:rFonts w:cs="Arial"/>
          <w:iCs/>
        </w:rPr>
      </w:pPr>
    </w:p>
    <w:p w14:paraId="7A045025" w14:textId="77777777" w:rsidR="00A34F72" w:rsidRDefault="00251703" w:rsidP="00A34F72">
      <w:pPr>
        <w:spacing w:after="0" w:line="240" w:lineRule="auto"/>
        <w:rPr>
          <w:rFonts w:cs="Arial"/>
          <w:iCs/>
        </w:rPr>
      </w:pPr>
      <w:r w:rsidRPr="00251703">
        <w:rPr>
          <w:rFonts w:cs="Arial"/>
          <w:iCs/>
        </w:rPr>
        <w:t xml:space="preserve">The University of Hull has adopted a new professional service delivery model following extensive consultation with stakeholders from across the University. Driving continuous improvement through consistency of policy, process, practice, and systems utilization will be a critical enabler of success. </w:t>
      </w:r>
    </w:p>
    <w:p w14:paraId="5A45254F" w14:textId="77777777" w:rsidR="00A34F72" w:rsidRDefault="00A34F72" w:rsidP="00A34F72">
      <w:pPr>
        <w:spacing w:after="0" w:line="240" w:lineRule="auto"/>
        <w:rPr>
          <w:rFonts w:cs="Arial"/>
          <w:iCs/>
        </w:rPr>
      </w:pPr>
    </w:p>
    <w:p w14:paraId="6A824F71" w14:textId="77777777" w:rsidR="00A34F72" w:rsidRDefault="00251703" w:rsidP="00A34F72">
      <w:pPr>
        <w:spacing w:after="0" w:line="240" w:lineRule="auto"/>
        <w:rPr>
          <w:rFonts w:cs="Arial"/>
          <w:iCs/>
        </w:rPr>
      </w:pPr>
      <w:r w:rsidRPr="00251703">
        <w:rPr>
          <w:rFonts w:cs="Arial"/>
          <w:iCs/>
        </w:rPr>
        <w:t xml:space="preserve">It is an exciting time to be at the University of Hull as we build our One Team culture, drive service improvement and support our students and staff achieve their personal goals and aspirations. The University of Hull has adopted a new professional service delivery model following extensive consultation with stakeholders from across the University. The majority of professional services are centralised with a hub and spoke model ensuring that that University-level central teams are operating efficiently to enable capacity for growth, are sharing knowledge and best practice to enable a consistent approach and driving continuous improvement. A single professional service culture for the University underpins close partnering and seamless service provision across professional staff in central and Faculty teams. ADMINISTRATOR B4 – ACADEMIC ADMINISTRATION | V1 – June 2023 </w:t>
      </w:r>
    </w:p>
    <w:p w14:paraId="2BAECDD0" w14:textId="77777777" w:rsidR="00A34F72" w:rsidRDefault="00A34F72" w:rsidP="00A34F72">
      <w:pPr>
        <w:spacing w:after="0" w:line="240" w:lineRule="auto"/>
        <w:rPr>
          <w:rFonts w:cs="Arial"/>
          <w:iCs/>
        </w:rPr>
      </w:pPr>
    </w:p>
    <w:p w14:paraId="4E9D9DC7" w14:textId="242E9FA2" w:rsidR="00251703" w:rsidRPr="00A34F72" w:rsidRDefault="00251703" w:rsidP="00A34F72">
      <w:pPr>
        <w:spacing w:after="0" w:line="240" w:lineRule="auto"/>
        <w:rPr>
          <w:rFonts w:cs="Arial"/>
        </w:rPr>
      </w:pPr>
      <w:r w:rsidRPr="00251703">
        <w:rPr>
          <w:rFonts w:cs="Arial"/>
          <w:iCs/>
        </w:rPr>
        <w:t xml:space="preserve">The post-holder will work with colleagues within a team based in one of the newly created Professional Services domains within the Academic Services portfolio. Academic Services provides services to students from the point of registration to graduation, and curriculum and teaching administration support to Faculties and Schools. The team aims to ensure that students can </w:t>
      </w:r>
      <w:r w:rsidRPr="00251703">
        <w:rPr>
          <w:rFonts w:cs="Arial"/>
          <w:iCs/>
        </w:rPr>
        <w:lastRenderedPageBreak/>
        <w:t xml:space="preserve">articulate and achieve their goals, make the most of their time at the University, and access the support they need, when they need it. </w:t>
      </w:r>
    </w:p>
    <w:p w14:paraId="09E8DDD6" w14:textId="77777777" w:rsidR="00251703" w:rsidRPr="00251703" w:rsidRDefault="00251703" w:rsidP="00251703">
      <w:pPr>
        <w:pStyle w:val="Heading3"/>
        <w:rPr>
          <w:rFonts w:eastAsiaTheme="minorHAnsi" w:cs="Arial"/>
          <w:b w:val="0"/>
          <w:bCs w:val="0"/>
          <w:i/>
          <w:color w:val="FF0000"/>
          <w:sz w:val="22"/>
          <w:szCs w:val="22"/>
          <w:lang w:eastAsia="en-US"/>
        </w:rPr>
      </w:pPr>
    </w:p>
    <w:p w14:paraId="5B8063BD" w14:textId="0FBABCC7" w:rsidR="00BD57C9" w:rsidRPr="006F4FD7" w:rsidRDefault="00BD57C9" w:rsidP="00251703">
      <w:pPr>
        <w:pStyle w:val="Heading3"/>
        <w:rPr>
          <w:rFonts w:cs="Arial"/>
          <w:sz w:val="22"/>
          <w:szCs w:val="22"/>
        </w:rPr>
      </w:pPr>
      <w:r w:rsidRPr="006F4FD7">
        <w:rPr>
          <w:rFonts w:cs="Arial"/>
          <w:sz w:val="22"/>
          <w:szCs w:val="22"/>
        </w:rPr>
        <w:t>Specific Duties and Responsibilities of the post</w:t>
      </w:r>
    </w:p>
    <w:p w14:paraId="4160AFB3" w14:textId="77777777" w:rsidR="00251703" w:rsidRPr="00251703" w:rsidRDefault="00251703" w:rsidP="00251703">
      <w:pPr>
        <w:pStyle w:val="Heading3"/>
        <w:rPr>
          <w:rFonts w:cs="Arial"/>
          <w:b w:val="0"/>
          <w:bCs w:val="0"/>
          <w:i/>
          <w:color w:val="000000" w:themeColor="text1"/>
        </w:rPr>
      </w:pPr>
    </w:p>
    <w:p w14:paraId="622BDA1D" w14:textId="77777777" w:rsidR="00251703" w:rsidRPr="00A34F72" w:rsidRDefault="00251703" w:rsidP="00251703">
      <w:pPr>
        <w:pStyle w:val="Heading3"/>
        <w:rPr>
          <w:rFonts w:cs="Arial"/>
          <w:b w:val="0"/>
          <w:bCs w:val="0"/>
          <w:iCs/>
          <w:color w:val="000000" w:themeColor="text1"/>
        </w:rPr>
      </w:pPr>
      <w:r w:rsidRPr="00251703">
        <w:rPr>
          <w:rFonts w:cs="Arial"/>
          <w:b w:val="0"/>
          <w:bCs w:val="0"/>
          <w:iCs/>
          <w:color w:val="000000" w:themeColor="text1"/>
        </w:rPr>
        <w:t xml:space="preserve"> </w:t>
      </w:r>
      <w:r w:rsidRPr="00A34F72">
        <w:rPr>
          <w:rFonts w:cs="Arial"/>
          <w:b w:val="0"/>
          <w:bCs w:val="0"/>
          <w:iCs/>
          <w:color w:val="000000" w:themeColor="text1"/>
        </w:rPr>
        <w:t xml:space="preserve">The role holder(s) will be supporting within a broadly defined team that is responsible for matters relating to the administration of programmes, academic support, and student record processing. </w:t>
      </w:r>
    </w:p>
    <w:p w14:paraId="475B7469" w14:textId="77777777" w:rsidR="00251703" w:rsidRPr="00251703" w:rsidRDefault="00251703" w:rsidP="00251703">
      <w:pPr>
        <w:pStyle w:val="Heading3"/>
        <w:rPr>
          <w:rFonts w:cs="Arial"/>
          <w:b w:val="0"/>
          <w:bCs w:val="0"/>
          <w:iCs/>
          <w:color w:val="000000" w:themeColor="text1"/>
        </w:rPr>
      </w:pPr>
      <w:r w:rsidRPr="00251703">
        <w:rPr>
          <w:rFonts w:cs="Arial"/>
          <w:b w:val="0"/>
          <w:bCs w:val="0"/>
          <w:iCs/>
          <w:color w:val="000000" w:themeColor="text1"/>
        </w:rPr>
        <w:t xml:space="preserve">You will provide professional advice and/or support, directly or indirectly, working within established procedures and clearly defined University policy. There is a need for liaison and the co-ordination of activities across several teams and the involves encountering changing priorities and differing situations. </w:t>
      </w:r>
    </w:p>
    <w:p w14:paraId="1A8DACE0" w14:textId="77777777" w:rsidR="00251703" w:rsidRDefault="00251703" w:rsidP="00251703">
      <w:pPr>
        <w:pStyle w:val="Heading3"/>
        <w:rPr>
          <w:rFonts w:cs="Arial"/>
          <w:b w:val="0"/>
          <w:bCs w:val="0"/>
          <w:iCs/>
          <w:color w:val="000000" w:themeColor="text1"/>
        </w:rPr>
      </w:pPr>
      <w:r w:rsidRPr="00251703">
        <w:rPr>
          <w:rFonts w:cs="Arial"/>
          <w:b w:val="0"/>
          <w:bCs w:val="0"/>
          <w:iCs/>
          <w:color w:val="000000" w:themeColor="text1"/>
        </w:rPr>
        <w:t xml:space="preserve">This will include: </w:t>
      </w:r>
    </w:p>
    <w:p w14:paraId="4DFD37C6" w14:textId="77777777" w:rsidR="00A34F72" w:rsidRPr="00251703" w:rsidRDefault="00A34F72" w:rsidP="00A34F72">
      <w:pPr>
        <w:rPr>
          <w:lang w:eastAsia="en-GB"/>
        </w:rPr>
      </w:pPr>
    </w:p>
    <w:p w14:paraId="482DC0DA" w14:textId="7F7D37B4" w:rsidR="00251703" w:rsidRPr="00251703" w:rsidRDefault="00251703" w:rsidP="00A34F72">
      <w:pPr>
        <w:pStyle w:val="Heading3"/>
        <w:rPr>
          <w:rFonts w:cs="Arial"/>
          <w:b w:val="0"/>
          <w:bCs w:val="0"/>
          <w:iCs/>
          <w:color w:val="000000" w:themeColor="text1"/>
        </w:rPr>
      </w:pPr>
      <w:r w:rsidRPr="00251703">
        <w:rPr>
          <w:rFonts w:cs="Arial"/>
          <w:b w:val="0"/>
          <w:bCs w:val="0"/>
          <w:iCs/>
          <w:color w:val="000000" w:themeColor="text1"/>
        </w:rPr>
        <w:t>Maintaining data in th</w:t>
      </w:r>
      <w:r w:rsidR="00A34F72">
        <w:rPr>
          <w:rFonts w:cs="Arial"/>
          <w:b w:val="0"/>
          <w:bCs w:val="0"/>
          <w:iCs/>
          <w:color w:val="000000" w:themeColor="text1"/>
        </w:rPr>
        <w:t xml:space="preserve">e </w:t>
      </w:r>
      <w:r w:rsidRPr="00251703">
        <w:rPr>
          <w:rFonts w:cs="Arial"/>
          <w:b w:val="0"/>
          <w:bCs w:val="0"/>
          <w:iCs/>
          <w:color w:val="000000" w:themeColor="text1"/>
        </w:rPr>
        <w:t xml:space="preserve">student information system, processing forms, updating records, inputting marks, making credit checks, recording module choices, recording assessment submission and allocations of Personal Supervisors, and producing reports as required. </w:t>
      </w:r>
    </w:p>
    <w:p w14:paraId="7B64DEB8" w14:textId="77777777" w:rsidR="00A34F72" w:rsidRDefault="00A34F72" w:rsidP="00A34F72">
      <w:pPr>
        <w:pStyle w:val="Heading3"/>
        <w:rPr>
          <w:rFonts w:cs="Arial"/>
          <w:b w:val="0"/>
          <w:bCs w:val="0"/>
          <w:iCs/>
          <w:color w:val="000000" w:themeColor="text1"/>
        </w:rPr>
      </w:pPr>
    </w:p>
    <w:p w14:paraId="1E4C3CDF" w14:textId="69ABB500" w:rsidR="00251703" w:rsidRPr="00251703" w:rsidRDefault="00251703" w:rsidP="00A34F72">
      <w:pPr>
        <w:pStyle w:val="Heading3"/>
        <w:rPr>
          <w:rFonts w:cs="Arial"/>
          <w:b w:val="0"/>
          <w:bCs w:val="0"/>
          <w:iCs/>
          <w:color w:val="000000" w:themeColor="text1"/>
        </w:rPr>
      </w:pPr>
      <w:r w:rsidRPr="00251703">
        <w:rPr>
          <w:rFonts w:cs="Arial"/>
          <w:b w:val="0"/>
          <w:bCs w:val="0"/>
          <w:iCs/>
          <w:color w:val="000000" w:themeColor="text1"/>
        </w:rPr>
        <w:t>Support delivery o</w:t>
      </w:r>
      <w:r w:rsidR="00A34F72">
        <w:rPr>
          <w:rFonts w:cs="Arial"/>
          <w:b w:val="0"/>
          <w:bCs w:val="0"/>
          <w:iCs/>
          <w:color w:val="000000" w:themeColor="text1"/>
        </w:rPr>
        <w:t xml:space="preserve">f </w:t>
      </w:r>
      <w:r w:rsidRPr="00251703">
        <w:rPr>
          <w:rFonts w:cs="Arial"/>
          <w:b w:val="0"/>
          <w:bCs w:val="0"/>
          <w:iCs/>
          <w:color w:val="000000" w:themeColor="text1"/>
        </w:rPr>
        <w:t xml:space="preserve">examination boards through the extraction of reports from the student information system and cross-checking of data sources. </w:t>
      </w:r>
    </w:p>
    <w:p w14:paraId="2145FBD6" w14:textId="77777777" w:rsidR="00A34F72" w:rsidRDefault="00A34F72" w:rsidP="00A34F72">
      <w:pPr>
        <w:pStyle w:val="Heading3"/>
        <w:rPr>
          <w:rFonts w:cs="Arial"/>
          <w:b w:val="0"/>
          <w:bCs w:val="0"/>
          <w:iCs/>
          <w:color w:val="000000" w:themeColor="text1"/>
        </w:rPr>
      </w:pPr>
    </w:p>
    <w:p w14:paraId="6DC7EA09" w14:textId="7B4BAD58" w:rsidR="00251703" w:rsidRPr="00251703" w:rsidRDefault="00251703" w:rsidP="00A34F72">
      <w:pPr>
        <w:pStyle w:val="Heading3"/>
        <w:rPr>
          <w:rFonts w:cs="Arial"/>
          <w:b w:val="0"/>
          <w:bCs w:val="0"/>
          <w:iCs/>
          <w:color w:val="000000" w:themeColor="text1"/>
        </w:rPr>
      </w:pPr>
      <w:r w:rsidRPr="00251703">
        <w:rPr>
          <w:rFonts w:cs="Arial"/>
          <w:b w:val="0"/>
          <w:bCs w:val="0"/>
          <w:iCs/>
          <w:color w:val="000000" w:themeColor="text1"/>
        </w:rPr>
        <w:t xml:space="preserve">To use partner IT systems (where required) to update and monitor students’ status, attendance and progress, producing reports as required. </w:t>
      </w:r>
    </w:p>
    <w:p w14:paraId="31787BC1" w14:textId="77777777" w:rsidR="00A34F72" w:rsidRDefault="00A34F72" w:rsidP="00A34F72">
      <w:pPr>
        <w:pStyle w:val="Heading3"/>
        <w:rPr>
          <w:rFonts w:cs="Arial"/>
          <w:b w:val="0"/>
          <w:bCs w:val="0"/>
          <w:iCs/>
          <w:color w:val="000000" w:themeColor="text1"/>
        </w:rPr>
      </w:pPr>
    </w:p>
    <w:p w14:paraId="296A4FDC" w14:textId="14DB05C1" w:rsidR="00251703" w:rsidRPr="00251703" w:rsidRDefault="00251703" w:rsidP="00A34F72">
      <w:pPr>
        <w:pStyle w:val="Heading3"/>
        <w:rPr>
          <w:rFonts w:cs="Arial"/>
          <w:b w:val="0"/>
          <w:bCs w:val="0"/>
          <w:iCs/>
          <w:color w:val="000000" w:themeColor="text1"/>
        </w:rPr>
      </w:pPr>
      <w:r w:rsidRPr="00251703">
        <w:rPr>
          <w:rFonts w:cs="Arial"/>
          <w:b w:val="0"/>
          <w:bCs w:val="0"/>
          <w:iCs/>
          <w:color w:val="000000" w:themeColor="text1"/>
        </w:rPr>
        <w:t xml:space="preserve">To use the university’s document management system, the Virtual Learning Environment, and other relevant repositories. </w:t>
      </w:r>
    </w:p>
    <w:p w14:paraId="3B291024" w14:textId="77777777" w:rsidR="00A34F72" w:rsidRDefault="00A34F72" w:rsidP="00A34F72">
      <w:pPr>
        <w:pStyle w:val="Heading3"/>
        <w:rPr>
          <w:rFonts w:cs="Arial"/>
          <w:b w:val="0"/>
          <w:bCs w:val="0"/>
          <w:iCs/>
          <w:color w:val="000000" w:themeColor="text1"/>
        </w:rPr>
      </w:pPr>
    </w:p>
    <w:p w14:paraId="6E8676AC" w14:textId="76306F41" w:rsidR="00251703" w:rsidRPr="00251703" w:rsidRDefault="00251703" w:rsidP="00A34F72">
      <w:pPr>
        <w:pStyle w:val="Heading3"/>
        <w:rPr>
          <w:rFonts w:cs="Arial"/>
          <w:b w:val="0"/>
          <w:bCs w:val="0"/>
          <w:iCs/>
          <w:color w:val="000000" w:themeColor="text1"/>
        </w:rPr>
      </w:pPr>
      <w:r w:rsidRPr="00251703">
        <w:rPr>
          <w:rFonts w:cs="Arial"/>
          <w:b w:val="0"/>
          <w:bCs w:val="0"/>
          <w:iCs/>
          <w:color w:val="000000" w:themeColor="text1"/>
        </w:rPr>
        <w:t xml:space="preserve">Supporting the monitoring of modules and programmes and other quality assurance processes required by the University. </w:t>
      </w:r>
    </w:p>
    <w:p w14:paraId="5AF814B2" w14:textId="77777777" w:rsidR="00A34F72" w:rsidRDefault="00A34F72" w:rsidP="00A34F72">
      <w:pPr>
        <w:pStyle w:val="Heading3"/>
        <w:rPr>
          <w:rFonts w:cs="Arial"/>
          <w:b w:val="0"/>
          <w:bCs w:val="0"/>
          <w:iCs/>
          <w:color w:val="000000" w:themeColor="text1"/>
        </w:rPr>
      </w:pPr>
    </w:p>
    <w:p w14:paraId="378396D3" w14:textId="315D14EA" w:rsidR="00251703" w:rsidRPr="00251703" w:rsidRDefault="00251703" w:rsidP="00A34F72">
      <w:pPr>
        <w:pStyle w:val="Heading3"/>
        <w:rPr>
          <w:rFonts w:cs="Arial"/>
          <w:b w:val="0"/>
          <w:bCs w:val="0"/>
          <w:iCs/>
          <w:color w:val="000000" w:themeColor="text1"/>
        </w:rPr>
      </w:pPr>
      <w:r w:rsidRPr="00251703">
        <w:rPr>
          <w:rFonts w:cs="Arial"/>
          <w:b w:val="0"/>
          <w:bCs w:val="0"/>
          <w:iCs/>
          <w:color w:val="000000" w:themeColor="text1"/>
        </w:rPr>
        <w:t xml:space="preserve">Dealing with student enquiries, including signposting to relevant academic staff and to central services where appropriate. </w:t>
      </w:r>
    </w:p>
    <w:p w14:paraId="58302E69" w14:textId="77777777" w:rsidR="00A34F72" w:rsidRDefault="00A34F72" w:rsidP="00A34F72">
      <w:pPr>
        <w:pStyle w:val="Heading3"/>
        <w:rPr>
          <w:rFonts w:cs="Arial"/>
          <w:b w:val="0"/>
          <w:bCs w:val="0"/>
          <w:iCs/>
          <w:color w:val="000000" w:themeColor="text1"/>
        </w:rPr>
      </w:pPr>
    </w:p>
    <w:p w14:paraId="4E3DFDAF" w14:textId="7A3ED9A3" w:rsidR="00251703" w:rsidRPr="00251703" w:rsidRDefault="00251703" w:rsidP="00A34F72">
      <w:pPr>
        <w:pStyle w:val="Heading3"/>
        <w:rPr>
          <w:rFonts w:cs="Arial"/>
          <w:b w:val="0"/>
          <w:bCs w:val="0"/>
          <w:iCs/>
          <w:color w:val="000000" w:themeColor="text1"/>
        </w:rPr>
      </w:pPr>
      <w:r w:rsidRPr="00251703">
        <w:rPr>
          <w:rFonts w:cs="Arial"/>
          <w:b w:val="0"/>
          <w:bCs w:val="0"/>
          <w:iCs/>
          <w:color w:val="000000" w:themeColor="text1"/>
        </w:rPr>
        <w:t xml:space="preserve">Collating and analysing data to inform responses to university and external requests for information, including subject access requests and FOI requests. </w:t>
      </w:r>
    </w:p>
    <w:p w14:paraId="56264114" w14:textId="77777777" w:rsidR="00A34F72" w:rsidRDefault="00A34F72" w:rsidP="00A34F72">
      <w:pPr>
        <w:pStyle w:val="Heading3"/>
        <w:rPr>
          <w:rFonts w:cs="Arial"/>
          <w:b w:val="0"/>
          <w:bCs w:val="0"/>
          <w:iCs/>
          <w:color w:val="000000" w:themeColor="text1"/>
        </w:rPr>
      </w:pPr>
    </w:p>
    <w:p w14:paraId="3B3A0508" w14:textId="4B715713" w:rsidR="00251703" w:rsidRPr="00251703" w:rsidRDefault="00251703" w:rsidP="00A34F72">
      <w:pPr>
        <w:pStyle w:val="Heading3"/>
        <w:rPr>
          <w:rFonts w:cs="Arial"/>
          <w:b w:val="0"/>
          <w:bCs w:val="0"/>
          <w:iCs/>
          <w:color w:val="000000" w:themeColor="text1"/>
        </w:rPr>
      </w:pPr>
      <w:r w:rsidRPr="00251703">
        <w:rPr>
          <w:rFonts w:cs="Arial"/>
          <w:b w:val="0"/>
          <w:bCs w:val="0"/>
          <w:iCs/>
          <w:color w:val="000000" w:themeColor="text1"/>
        </w:rPr>
        <w:t xml:space="preserve">Helping to maintain electronic resource platforms, including SharePoint. </w:t>
      </w:r>
    </w:p>
    <w:p w14:paraId="2B92F588" w14:textId="77777777" w:rsidR="00A34F72" w:rsidRDefault="00A34F72" w:rsidP="00A34F72">
      <w:pPr>
        <w:pStyle w:val="Heading3"/>
        <w:rPr>
          <w:rFonts w:cs="Arial"/>
          <w:b w:val="0"/>
          <w:bCs w:val="0"/>
          <w:iCs/>
          <w:color w:val="000000" w:themeColor="text1"/>
        </w:rPr>
      </w:pPr>
    </w:p>
    <w:p w14:paraId="3BDFD14F" w14:textId="149B798E" w:rsidR="00251703" w:rsidRPr="00251703" w:rsidRDefault="00251703" w:rsidP="00A34F72">
      <w:pPr>
        <w:pStyle w:val="Heading3"/>
        <w:rPr>
          <w:rFonts w:cs="Arial"/>
          <w:b w:val="0"/>
          <w:bCs w:val="0"/>
          <w:iCs/>
          <w:color w:val="000000" w:themeColor="text1"/>
        </w:rPr>
      </w:pPr>
      <w:r w:rsidRPr="00251703">
        <w:rPr>
          <w:rFonts w:cs="Arial"/>
          <w:b w:val="0"/>
          <w:bCs w:val="0"/>
          <w:iCs/>
          <w:color w:val="000000" w:themeColor="text1"/>
        </w:rPr>
        <w:t xml:space="preserve">Support university events such as Open Days, Welcome Week, Enrolment and Graduation as required. </w:t>
      </w:r>
    </w:p>
    <w:p w14:paraId="65730B74" w14:textId="77777777" w:rsidR="00A34F72" w:rsidRDefault="00A34F72" w:rsidP="00A34F72">
      <w:pPr>
        <w:pStyle w:val="Heading3"/>
        <w:rPr>
          <w:rFonts w:cs="Arial"/>
          <w:b w:val="0"/>
          <w:bCs w:val="0"/>
          <w:iCs/>
          <w:color w:val="000000" w:themeColor="text1"/>
        </w:rPr>
      </w:pPr>
    </w:p>
    <w:p w14:paraId="146D8F88" w14:textId="3FE23E0B" w:rsidR="00251703" w:rsidRPr="00251703" w:rsidRDefault="00251703" w:rsidP="00A34F72">
      <w:pPr>
        <w:pStyle w:val="Heading3"/>
        <w:rPr>
          <w:rFonts w:cs="Arial"/>
          <w:b w:val="0"/>
          <w:bCs w:val="0"/>
          <w:iCs/>
          <w:color w:val="000000" w:themeColor="text1"/>
        </w:rPr>
      </w:pPr>
      <w:r w:rsidRPr="00251703">
        <w:rPr>
          <w:rFonts w:cs="Arial"/>
          <w:b w:val="0"/>
          <w:bCs w:val="0"/>
          <w:iCs/>
          <w:color w:val="000000" w:themeColor="text1"/>
        </w:rPr>
        <w:t xml:space="preserve">Undertaking any other activity as may reasonably be requested by your line manager. </w:t>
      </w:r>
    </w:p>
    <w:p w14:paraId="5E1B0BE2" w14:textId="4A2800FD" w:rsidR="009F6304" w:rsidRDefault="009F6304" w:rsidP="00251703">
      <w:pPr>
        <w:pStyle w:val="Heading3"/>
        <w:rPr>
          <w:rFonts w:cs="Arial"/>
          <w:sz w:val="22"/>
          <w:szCs w:val="22"/>
        </w:rPr>
      </w:pPr>
    </w:p>
    <w:p w14:paraId="473302A9" w14:textId="77777777" w:rsidR="00A34F72" w:rsidRPr="00A34F72" w:rsidRDefault="00A34F72" w:rsidP="00A34F72">
      <w:pPr>
        <w:rPr>
          <w:lang w:eastAsia="en-GB"/>
        </w:rPr>
      </w:pP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4EA3BDFC" w14:textId="77777777" w:rsidR="001434EA" w:rsidRPr="006F4FD7" w:rsidRDefault="00393F16" w:rsidP="00627BEB">
          <w:pPr>
            <w:jc w:val="center"/>
            <w:rPr>
              <w:rFonts w:cs="Arial"/>
              <w:b/>
            </w:rPr>
          </w:pPr>
          <w:r w:rsidRPr="006F4FD7">
            <w:rPr>
              <w:rFonts w:cs="Arial"/>
              <w:b/>
            </w:rPr>
            <w:t>GENERIC JOB DESCRIPTION</w:t>
          </w:r>
        </w:p>
        <w:p w14:paraId="7ABC4110" w14:textId="77777777" w:rsidR="001C56D2" w:rsidRPr="006F4FD7" w:rsidRDefault="001434EA" w:rsidP="00627BEB">
          <w:pPr>
            <w:shd w:val="clear" w:color="auto" w:fill="DBE5F1" w:themeFill="accent1" w:themeFillTint="33"/>
            <w:rPr>
              <w:rFonts w:cs="Arial"/>
            </w:rPr>
          </w:pPr>
          <w:r w:rsidRPr="006F4FD7">
            <w:rPr>
              <w:rFonts w:cs="Arial"/>
            </w:rPr>
            <w:t xml:space="preserve">The job duties and responsibilities listed below are intended to describe the general nature of the role.  The duties and responsibilities and the balance between the elements in the role may change </w:t>
          </w:r>
          <w:r w:rsidRPr="006F4FD7">
            <w:rPr>
              <w:rFonts w:cs="Arial"/>
            </w:rPr>
            <w:lastRenderedPageBreak/>
            <w:t>or vary over time depending on the specific needs at a specific point in time or due to changing needs in the depar</w:t>
          </w:r>
          <w:r w:rsidR="00297427" w:rsidRPr="006F4FD7">
            <w:rPr>
              <w:rFonts w:cs="Arial"/>
            </w:rPr>
            <w:t>t</w:t>
          </w:r>
          <w:r w:rsidRPr="006F4FD7">
            <w:rPr>
              <w:rFonts w:cs="Arial"/>
            </w:rPr>
            <w:t>ment.  Candidates should note that there may not be an immediate requirement to carry out all the activities listed below.</w:t>
          </w:r>
        </w:p>
        <w:p w14:paraId="2318FED2" w14:textId="77777777" w:rsidR="001434EA" w:rsidRPr="006F4FD7" w:rsidRDefault="001434EA" w:rsidP="00627BEB">
          <w:pPr>
            <w:pStyle w:val="Heading3"/>
            <w:rPr>
              <w:rFonts w:cs="Arial"/>
              <w:sz w:val="22"/>
              <w:szCs w:val="22"/>
            </w:rPr>
          </w:pPr>
          <w:r w:rsidRPr="006F4FD7">
            <w:rPr>
              <w:rFonts w:cs="Arial"/>
              <w:sz w:val="22"/>
              <w:szCs w:val="22"/>
            </w:rPr>
            <w:t>Overall Purpose of the Role</w:t>
          </w:r>
        </w:p>
        <w:p w14:paraId="10F48972" w14:textId="77777777" w:rsidR="00283B62" w:rsidRPr="006F4FD7" w:rsidRDefault="00283B62" w:rsidP="00696077">
          <w:pPr>
            <w:pStyle w:val="ListParagraph"/>
            <w:numPr>
              <w:ilvl w:val="0"/>
              <w:numId w:val="13"/>
            </w:numPr>
            <w:rPr>
              <w:rFonts w:asciiTheme="minorHAnsi" w:eastAsiaTheme="minorHAnsi" w:hAnsiTheme="minorHAnsi" w:cs="Arial"/>
              <w:sz w:val="22"/>
              <w:szCs w:val="22"/>
            </w:rPr>
          </w:pPr>
          <w:r w:rsidRPr="006F4FD7">
            <w:rPr>
              <w:rFonts w:asciiTheme="minorHAnsi" w:eastAsiaTheme="minorHAnsi" w:hAnsiTheme="minorHAnsi" w:cs="Arial"/>
              <w:sz w:val="22"/>
              <w:szCs w:val="22"/>
            </w:rPr>
            <w:t>Roles at this level work within established processes and procedures, with minimum day to day supervision under the guidance of a team leader.</w:t>
          </w:r>
        </w:p>
        <w:p w14:paraId="10499503" w14:textId="77777777" w:rsidR="00283B62" w:rsidRPr="006F4FD7" w:rsidRDefault="00696077" w:rsidP="00696077">
          <w:pPr>
            <w:pStyle w:val="ListParagraph"/>
            <w:numPr>
              <w:ilvl w:val="0"/>
              <w:numId w:val="13"/>
            </w:numPr>
            <w:rPr>
              <w:rFonts w:asciiTheme="minorHAnsi" w:eastAsiaTheme="minorHAnsi" w:hAnsiTheme="minorHAnsi" w:cs="Arial"/>
              <w:sz w:val="22"/>
              <w:szCs w:val="22"/>
            </w:rPr>
          </w:pPr>
          <w:r w:rsidRPr="006F4FD7">
            <w:rPr>
              <w:rFonts w:asciiTheme="minorHAnsi" w:eastAsiaTheme="minorHAnsi" w:hAnsiTheme="minorHAnsi" w:cs="Arial"/>
              <w:sz w:val="22"/>
              <w:szCs w:val="22"/>
            </w:rPr>
            <w:t>The role holder will</w:t>
          </w:r>
          <w:r w:rsidR="00283B62" w:rsidRPr="006F4FD7">
            <w:rPr>
              <w:rFonts w:asciiTheme="minorHAnsi" w:eastAsiaTheme="minorHAnsi" w:hAnsiTheme="minorHAnsi" w:cs="Arial"/>
              <w:sz w:val="22"/>
              <w:szCs w:val="22"/>
            </w:rPr>
            <w:t>:</w:t>
          </w:r>
        </w:p>
        <w:p w14:paraId="71E64936" w14:textId="77777777" w:rsidR="00283B62" w:rsidRPr="006F4FD7" w:rsidRDefault="00283B62" w:rsidP="00283B62">
          <w:pPr>
            <w:pStyle w:val="ListParagraph"/>
            <w:numPr>
              <w:ilvl w:val="1"/>
              <w:numId w:val="13"/>
            </w:numPr>
            <w:rPr>
              <w:rFonts w:asciiTheme="minorHAnsi" w:eastAsiaTheme="minorHAnsi" w:hAnsiTheme="minorHAnsi" w:cs="Arial"/>
              <w:sz w:val="22"/>
              <w:szCs w:val="22"/>
            </w:rPr>
          </w:pPr>
          <w:r w:rsidRPr="006F4FD7">
            <w:rPr>
              <w:rFonts w:asciiTheme="minorHAnsi" w:eastAsiaTheme="minorHAnsi" w:hAnsiTheme="minorHAnsi" w:cs="Arial"/>
              <w:sz w:val="22"/>
              <w:szCs w:val="22"/>
            </w:rPr>
            <w:t>P</w:t>
          </w:r>
          <w:r w:rsidR="00696077" w:rsidRPr="006F4FD7">
            <w:rPr>
              <w:rFonts w:asciiTheme="minorHAnsi" w:eastAsiaTheme="minorHAnsi" w:hAnsiTheme="minorHAnsi" w:cs="Arial"/>
              <w:sz w:val="22"/>
              <w:szCs w:val="22"/>
            </w:rPr>
            <w:t xml:space="preserve">rovide administrative support to staff, students and more senior colleagues. The role will involve maintaining systems and/or undertaking routine tasks that support the working of teams, processes and/ or projects. </w:t>
          </w:r>
        </w:p>
        <w:p w14:paraId="2A939481" w14:textId="77777777" w:rsidR="00696077" w:rsidRPr="006F4FD7" w:rsidRDefault="00283B62" w:rsidP="00283B62">
          <w:pPr>
            <w:pStyle w:val="ListParagraph"/>
            <w:numPr>
              <w:ilvl w:val="1"/>
              <w:numId w:val="13"/>
            </w:numPr>
            <w:rPr>
              <w:rFonts w:asciiTheme="minorHAnsi" w:eastAsiaTheme="minorHAnsi" w:hAnsiTheme="minorHAnsi" w:cs="Arial"/>
              <w:sz w:val="22"/>
              <w:szCs w:val="22"/>
            </w:rPr>
          </w:pPr>
          <w:r w:rsidRPr="006F4FD7">
            <w:rPr>
              <w:rFonts w:asciiTheme="minorHAnsi" w:eastAsiaTheme="minorHAnsi" w:hAnsiTheme="minorHAnsi" w:cs="Arial"/>
              <w:sz w:val="22"/>
              <w:szCs w:val="22"/>
            </w:rPr>
            <w:t>Require the</w:t>
          </w:r>
          <w:r w:rsidR="00696077" w:rsidRPr="006F4FD7">
            <w:rPr>
              <w:rFonts w:asciiTheme="minorHAnsi" w:eastAsiaTheme="minorHAnsi" w:hAnsiTheme="minorHAnsi" w:cs="Arial"/>
              <w:sz w:val="22"/>
              <w:szCs w:val="22"/>
            </w:rPr>
            <w:t xml:space="preserve"> relevant knowledge which may be gained through experience and on-the-job training. </w:t>
          </w:r>
        </w:p>
        <w:p w14:paraId="7AB4E450" w14:textId="77777777" w:rsidR="001C14B1" w:rsidRPr="006F4FD7" w:rsidRDefault="001C14B1" w:rsidP="001C14B1">
          <w:pPr>
            <w:spacing w:after="0"/>
            <w:rPr>
              <w:rFonts w:cs="Arial"/>
              <w:b/>
            </w:rPr>
          </w:pPr>
        </w:p>
        <w:p w14:paraId="08A7CDE6" w14:textId="77777777" w:rsidR="001434EA" w:rsidRPr="006F4FD7" w:rsidRDefault="001434EA" w:rsidP="001434EA">
          <w:pPr>
            <w:rPr>
              <w:rFonts w:cs="Arial"/>
              <w:b/>
            </w:rPr>
          </w:pPr>
          <w:r w:rsidRPr="006F4FD7">
            <w:rPr>
              <w:rFonts w:cs="Arial"/>
              <w:b/>
            </w:rPr>
            <w:t>Main Work Activities</w:t>
          </w:r>
        </w:p>
        <w:p w14:paraId="28929559" w14:textId="77777777" w:rsidR="001434EA" w:rsidRPr="006F4FD7" w:rsidRDefault="001434EA" w:rsidP="00B124F0">
          <w:pPr>
            <w:pStyle w:val="Heading3"/>
            <w:rPr>
              <w:rFonts w:cs="Arial"/>
              <w:sz w:val="22"/>
              <w:szCs w:val="22"/>
            </w:rPr>
          </w:pPr>
          <w:r w:rsidRPr="006F4FD7">
            <w:rPr>
              <w:rFonts w:cs="Arial"/>
              <w:sz w:val="22"/>
              <w:szCs w:val="22"/>
            </w:rPr>
            <w:t>Communication</w:t>
          </w:r>
        </w:p>
        <w:p w14:paraId="1A7831EE" w14:textId="77777777" w:rsidR="00643630" w:rsidRPr="006F4FD7" w:rsidRDefault="00643630" w:rsidP="00643630">
          <w:pPr>
            <w:numPr>
              <w:ilvl w:val="0"/>
              <w:numId w:val="1"/>
            </w:numPr>
            <w:spacing w:after="0" w:line="240" w:lineRule="auto"/>
            <w:rPr>
              <w:rFonts w:cs="Arial"/>
            </w:rPr>
          </w:pPr>
          <w:r w:rsidRPr="006F4FD7">
            <w:rPr>
              <w:rFonts w:cs="Arial"/>
            </w:rPr>
            <w:t xml:space="preserve">Assist in the preparation and collation of written documents for circulation </w:t>
          </w:r>
        </w:p>
        <w:p w14:paraId="10202C97" w14:textId="77777777" w:rsidR="00643630" w:rsidRPr="006F4FD7" w:rsidRDefault="00643630" w:rsidP="00643630">
          <w:pPr>
            <w:numPr>
              <w:ilvl w:val="0"/>
              <w:numId w:val="1"/>
            </w:numPr>
            <w:spacing w:after="0" w:line="240" w:lineRule="auto"/>
            <w:rPr>
              <w:rFonts w:cs="Arial"/>
            </w:rPr>
          </w:pPr>
          <w:r w:rsidRPr="006F4FD7">
            <w:rPr>
              <w:rFonts w:cs="Arial"/>
            </w:rPr>
            <w:t>Take notes and produce formal minutes at meetings when required</w:t>
          </w:r>
        </w:p>
        <w:p w14:paraId="3D5B4804" w14:textId="77777777" w:rsidR="00643630" w:rsidRPr="006F4FD7" w:rsidRDefault="00643630" w:rsidP="00643630">
          <w:pPr>
            <w:numPr>
              <w:ilvl w:val="0"/>
              <w:numId w:val="1"/>
            </w:numPr>
            <w:spacing w:after="0" w:line="240" w:lineRule="auto"/>
            <w:rPr>
              <w:rFonts w:cs="Arial"/>
            </w:rPr>
          </w:pPr>
          <w:r w:rsidRPr="006F4FD7">
            <w:rPr>
              <w:rFonts w:cs="Arial"/>
            </w:rPr>
            <w:t>Format and edit publications</w:t>
          </w:r>
        </w:p>
        <w:p w14:paraId="71E68CE7" w14:textId="77777777" w:rsidR="00643630" w:rsidRPr="006F4FD7" w:rsidRDefault="00643630" w:rsidP="00643630">
          <w:pPr>
            <w:numPr>
              <w:ilvl w:val="0"/>
              <w:numId w:val="1"/>
            </w:numPr>
            <w:spacing w:after="0" w:line="240" w:lineRule="auto"/>
            <w:rPr>
              <w:rFonts w:cs="Arial"/>
            </w:rPr>
          </w:pPr>
          <w:r w:rsidRPr="006F4FD7">
            <w:rPr>
              <w:rFonts w:cs="Arial"/>
            </w:rPr>
            <w:t>Draft and type formal documentation</w:t>
          </w:r>
        </w:p>
        <w:p w14:paraId="34B876C0" w14:textId="77777777" w:rsidR="00643630" w:rsidRPr="006F4FD7" w:rsidRDefault="00643630" w:rsidP="00643630">
          <w:pPr>
            <w:numPr>
              <w:ilvl w:val="0"/>
              <w:numId w:val="1"/>
            </w:numPr>
            <w:spacing w:after="0" w:line="240" w:lineRule="auto"/>
            <w:rPr>
              <w:rFonts w:cs="Arial"/>
            </w:rPr>
          </w:pPr>
          <w:r w:rsidRPr="006F4FD7">
            <w:rPr>
              <w:rFonts w:cs="Arial"/>
            </w:rPr>
            <w:t xml:space="preserve">Compile procedural manuals and other University documentation </w:t>
          </w:r>
        </w:p>
        <w:p w14:paraId="23B06EE8" w14:textId="77777777" w:rsidR="001434EA" w:rsidRPr="006F4FD7" w:rsidRDefault="001434EA" w:rsidP="001434EA">
          <w:pPr>
            <w:spacing w:after="0" w:line="240" w:lineRule="auto"/>
            <w:ind w:left="360"/>
            <w:rPr>
              <w:rFonts w:cs="Arial"/>
              <w:b/>
            </w:rPr>
          </w:pPr>
        </w:p>
        <w:p w14:paraId="429B74E0" w14:textId="77777777" w:rsidR="001434EA" w:rsidRPr="006F4FD7" w:rsidRDefault="001434EA" w:rsidP="00B124F0">
          <w:pPr>
            <w:pStyle w:val="Heading3"/>
            <w:rPr>
              <w:rFonts w:cs="Arial"/>
              <w:sz w:val="22"/>
              <w:szCs w:val="22"/>
            </w:rPr>
          </w:pPr>
          <w:r w:rsidRPr="006F4FD7">
            <w:rPr>
              <w:rFonts w:cs="Arial"/>
              <w:sz w:val="22"/>
              <w:szCs w:val="22"/>
            </w:rPr>
            <w:t>Teamwork</w:t>
          </w:r>
        </w:p>
        <w:p w14:paraId="60DF90DC" w14:textId="77777777" w:rsidR="001434EA" w:rsidRPr="006F4FD7" w:rsidRDefault="001434EA" w:rsidP="001434EA">
          <w:pPr>
            <w:pStyle w:val="ListParagraph"/>
            <w:numPr>
              <w:ilvl w:val="0"/>
              <w:numId w:val="3"/>
            </w:numPr>
            <w:ind w:left="360"/>
            <w:rPr>
              <w:rFonts w:asciiTheme="minorHAnsi" w:hAnsiTheme="minorHAnsi" w:cs="Arial"/>
              <w:sz w:val="22"/>
              <w:szCs w:val="22"/>
            </w:rPr>
          </w:pPr>
          <w:r w:rsidRPr="006F4FD7">
            <w:rPr>
              <w:rFonts w:asciiTheme="minorHAnsi" w:hAnsiTheme="minorHAnsi" w:cs="Arial"/>
              <w:sz w:val="22"/>
              <w:szCs w:val="22"/>
            </w:rPr>
            <w:t>Under the guidance of a team leader, where necessary provide day-to-day support to other  members of staff and members of staff new to the work area</w:t>
          </w:r>
        </w:p>
        <w:p w14:paraId="7BC53FCE" w14:textId="77777777" w:rsidR="001434EA" w:rsidRPr="006F4FD7" w:rsidRDefault="001434EA" w:rsidP="001434EA">
          <w:pPr>
            <w:spacing w:after="0" w:line="240" w:lineRule="auto"/>
            <w:rPr>
              <w:rFonts w:cs="Arial"/>
              <w:b/>
            </w:rPr>
          </w:pPr>
        </w:p>
        <w:p w14:paraId="592DB3A7" w14:textId="77777777" w:rsidR="001434EA" w:rsidRPr="006F4FD7" w:rsidRDefault="001434EA" w:rsidP="00B124F0">
          <w:pPr>
            <w:pStyle w:val="Heading3"/>
            <w:rPr>
              <w:rFonts w:cs="Arial"/>
              <w:sz w:val="22"/>
              <w:szCs w:val="22"/>
            </w:rPr>
          </w:pPr>
          <w:r w:rsidRPr="006F4FD7">
            <w:rPr>
              <w:rFonts w:cs="Arial"/>
              <w:sz w:val="22"/>
              <w:szCs w:val="22"/>
            </w:rPr>
            <w:t>Service Delivery</w:t>
          </w:r>
        </w:p>
        <w:p w14:paraId="4951E436" w14:textId="77777777" w:rsidR="00643630" w:rsidRPr="006F4FD7" w:rsidRDefault="00643630" w:rsidP="00643630">
          <w:pPr>
            <w:numPr>
              <w:ilvl w:val="0"/>
              <w:numId w:val="4"/>
            </w:numPr>
            <w:spacing w:after="0" w:line="240" w:lineRule="auto"/>
            <w:rPr>
              <w:rFonts w:cs="Arial"/>
            </w:rPr>
          </w:pPr>
          <w:r w:rsidRPr="006F4FD7">
            <w:rPr>
              <w:rFonts w:cs="Arial"/>
            </w:rPr>
            <w:t xml:space="preserve">Provide administrative support to colleagues including academic and administrative staff </w:t>
          </w:r>
        </w:p>
        <w:p w14:paraId="65ACBD96" w14:textId="77777777" w:rsidR="00643630" w:rsidRPr="006F4FD7" w:rsidRDefault="00643630" w:rsidP="00643630">
          <w:pPr>
            <w:numPr>
              <w:ilvl w:val="0"/>
              <w:numId w:val="4"/>
            </w:numPr>
            <w:spacing w:after="0" w:line="240" w:lineRule="auto"/>
            <w:rPr>
              <w:rFonts w:cs="Arial"/>
            </w:rPr>
          </w:pPr>
          <w:r w:rsidRPr="006F4FD7">
            <w:rPr>
              <w:rFonts w:cs="Arial"/>
            </w:rPr>
            <w:t>Provide administrative support to specific projects as required</w:t>
          </w:r>
        </w:p>
        <w:p w14:paraId="2EF218C2" w14:textId="77777777" w:rsidR="00643630" w:rsidRPr="006F4FD7" w:rsidRDefault="00643630" w:rsidP="00643630">
          <w:pPr>
            <w:numPr>
              <w:ilvl w:val="0"/>
              <w:numId w:val="4"/>
            </w:numPr>
            <w:spacing w:after="0" w:line="240" w:lineRule="auto"/>
            <w:rPr>
              <w:rFonts w:cs="Arial"/>
            </w:rPr>
          </w:pPr>
          <w:r w:rsidRPr="006F4FD7">
            <w:rPr>
              <w:rFonts w:cs="Arial"/>
            </w:rPr>
            <w:t xml:space="preserve">General office duties which may include:  </w:t>
          </w:r>
        </w:p>
        <w:p w14:paraId="18AC8838" w14:textId="77777777" w:rsidR="00643630" w:rsidRPr="006F4FD7" w:rsidRDefault="00643630" w:rsidP="00643630">
          <w:pPr>
            <w:numPr>
              <w:ilvl w:val="1"/>
              <w:numId w:val="4"/>
            </w:numPr>
            <w:spacing w:after="0" w:line="240" w:lineRule="auto"/>
            <w:rPr>
              <w:rFonts w:cs="Arial"/>
            </w:rPr>
          </w:pPr>
          <w:r w:rsidRPr="006F4FD7">
            <w:rPr>
              <w:rFonts w:cs="Arial"/>
            </w:rPr>
            <w:t>Using the photocopier and fax equipment</w:t>
          </w:r>
        </w:p>
        <w:p w14:paraId="2DF29999" w14:textId="77777777" w:rsidR="00643630" w:rsidRPr="006F4FD7" w:rsidRDefault="00643630" w:rsidP="00643630">
          <w:pPr>
            <w:numPr>
              <w:ilvl w:val="1"/>
              <w:numId w:val="4"/>
            </w:numPr>
            <w:spacing w:after="0" w:line="240" w:lineRule="auto"/>
            <w:rPr>
              <w:rFonts w:cs="Arial"/>
            </w:rPr>
          </w:pPr>
          <w:r w:rsidRPr="006F4FD7">
            <w:rPr>
              <w:rFonts w:cs="Arial"/>
            </w:rPr>
            <w:t>Receiving, acknowledge, distributing and posting mail</w:t>
          </w:r>
        </w:p>
        <w:p w14:paraId="4EFB4079" w14:textId="77777777" w:rsidR="00643630" w:rsidRPr="006F4FD7" w:rsidRDefault="00643630" w:rsidP="00643630">
          <w:pPr>
            <w:numPr>
              <w:ilvl w:val="1"/>
              <w:numId w:val="4"/>
            </w:numPr>
            <w:spacing w:after="0" w:line="240" w:lineRule="auto"/>
            <w:rPr>
              <w:rFonts w:cs="Arial"/>
            </w:rPr>
          </w:pPr>
          <w:r w:rsidRPr="006F4FD7">
            <w:rPr>
              <w:rFonts w:cs="Arial"/>
            </w:rPr>
            <w:t xml:space="preserve">Updating notice boards </w:t>
          </w:r>
        </w:p>
        <w:p w14:paraId="17E53D26" w14:textId="77777777" w:rsidR="00643630" w:rsidRPr="006F4FD7" w:rsidRDefault="00643630" w:rsidP="00643630">
          <w:pPr>
            <w:numPr>
              <w:ilvl w:val="1"/>
              <w:numId w:val="4"/>
            </w:numPr>
            <w:spacing w:after="0" w:line="240" w:lineRule="auto"/>
            <w:rPr>
              <w:rFonts w:cs="Arial"/>
            </w:rPr>
          </w:pPr>
          <w:r w:rsidRPr="006F4FD7">
            <w:rPr>
              <w:rFonts w:cs="Arial"/>
            </w:rPr>
            <w:t>General filing duties</w:t>
          </w:r>
          <w:r w:rsidRPr="006F4FD7">
            <w:rPr>
              <w:rFonts w:cs="Arial"/>
            </w:rPr>
            <w:tab/>
          </w:r>
        </w:p>
        <w:p w14:paraId="50679074" w14:textId="77777777" w:rsidR="00643630" w:rsidRPr="006F4FD7" w:rsidRDefault="00643630" w:rsidP="00643630">
          <w:pPr>
            <w:numPr>
              <w:ilvl w:val="0"/>
              <w:numId w:val="4"/>
            </w:numPr>
            <w:spacing w:after="0" w:line="240" w:lineRule="auto"/>
            <w:rPr>
              <w:rFonts w:cs="Arial"/>
            </w:rPr>
          </w:pPr>
          <w:r w:rsidRPr="006F4FD7">
            <w:rPr>
              <w:rFonts w:cs="Arial"/>
            </w:rPr>
            <w:t>May be required to perform reception duties</w:t>
          </w:r>
        </w:p>
        <w:p w14:paraId="301D8E14" w14:textId="77777777" w:rsidR="001434EA" w:rsidRPr="006F4FD7" w:rsidRDefault="001434EA" w:rsidP="001434EA">
          <w:pPr>
            <w:spacing w:after="0" w:line="240" w:lineRule="auto"/>
            <w:ind w:left="360"/>
            <w:rPr>
              <w:rFonts w:cs="Arial"/>
            </w:rPr>
          </w:pPr>
        </w:p>
        <w:p w14:paraId="78E06A3B" w14:textId="77777777" w:rsidR="001434EA" w:rsidRPr="006F4FD7" w:rsidRDefault="001434EA" w:rsidP="00B124F0">
          <w:pPr>
            <w:pStyle w:val="Heading3"/>
            <w:rPr>
              <w:rFonts w:cs="Arial"/>
              <w:sz w:val="22"/>
              <w:szCs w:val="22"/>
            </w:rPr>
          </w:pPr>
          <w:r w:rsidRPr="006F4FD7">
            <w:rPr>
              <w:rFonts w:cs="Arial"/>
              <w:sz w:val="22"/>
              <w:szCs w:val="22"/>
            </w:rPr>
            <w:t>Planning and Organisation</w:t>
          </w:r>
        </w:p>
        <w:p w14:paraId="545858E3" w14:textId="77777777" w:rsidR="00643630" w:rsidRPr="006F4FD7" w:rsidRDefault="00643630" w:rsidP="00643630">
          <w:pPr>
            <w:pStyle w:val="ListParagraph"/>
            <w:numPr>
              <w:ilvl w:val="0"/>
              <w:numId w:val="5"/>
            </w:numPr>
            <w:rPr>
              <w:rFonts w:asciiTheme="minorHAnsi" w:hAnsiTheme="minorHAnsi" w:cs="Arial"/>
              <w:sz w:val="22"/>
              <w:szCs w:val="22"/>
            </w:rPr>
          </w:pPr>
          <w:r w:rsidRPr="006F4FD7">
            <w:rPr>
              <w:rFonts w:asciiTheme="minorHAnsi" w:hAnsiTheme="minorHAnsi" w:cs="Arial"/>
              <w:sz w:val="22"/>
              <w:szCs w:val="22"/>
            </w:rPr>
            <w:t xml:space="preserve">Organise and represent the area and University at events </w:t>
          </w:r>
        </w:p>
        <w:p w14:paraId="5C56D541" w14:textId="77777777" w:rsidR="001434EA" w:rsidRPr="006F4FD7" w:rsidRDefault="00643630" w:rsidP="00643630">
          <w:pPr>
            <w:pStyle w:val="ListParagraph"/>
            <w:numPr>
              <w:ilvl w:val="0"/>
              <w:numId w:val="5"/>
            </w:numPr>
            <w:rPr>
              <w:rFonts w:asciiTheme="minorHAnsi" w:hAnsiTheme="minorHAnsi" w:cs="Arial"/>
              <w:sz w:val="22"/>
              <w:szCs w:val="22"/>
            </w:rPr>
          </w:pPr>
          <w:r w:rsidRPr="006F4FD7">
            <w:rPr>
              <w:rFonts w:asciiTheme="minorHAnsi" w:hAnsiTheme="minorHAnsi" w:cs="Arial"/>
              <w:sz w:val="22"/>
              <w:szCs w:val="22"/>
            </w:rPr>
            <w:t xml:space="preserve">Plan and prioritise own work activities </w:t>
          </w:r>
        </w:p>
        <w:p w14:paraId="0A4001D2" w14:textId="77777777" w:rsidR="00643630" w:rsidRPr="006F4FD7" w:rsidRDefault="00643630" w:rsidP="00643630">
          <w:pPr>
            <w:pStyle w:val="ListParagraph"/>
            <w:ind w:left="360"/>
            <w:rPr>
              <w:rFonts w:asciiTheme="minorHAnsi" w:hAnsiTheme="minorHAnsi" w:cs="Arial"/>
              <w:sz w:val="22"/>
              <w:szCs w:val="22"/>
            </w:rPr>
          </w:pPr>
        </w:p>
        <w:p w14:paraId="54929BA5" w14:textId="77777777" w:rsidR="001434EA" w:rsidRPr="006F4FD7" w:rsidRDefault="001434EA" w:rsidP="00B124F0">
          <w:pPr>
            <w:pStyle w:val="Heading3"/>
            <w:rPr>
              <w:rFonts w:cs="Arial"/>
              <w:sz w:val="22"/>
              <w:szCs w:val="22"/>
            </w:rPr>
          </w:pPr>
          <w:r w:rsidRPr="006F4FD7">
            <w:rPr>
              <w:rFonts w:cs="Arial"/>
              <w:sz w:val="22"/>
              <w:szCs w:val="22"/>
            </w:rPr>
            <w:t>Analysis/Data Inputting</w:t>
          </w:r>
        </w:p>
        <w:p w14:paraId="1769F84A" w14:textId="77777777" w:rsidR="00643630" w:rsidRPr="006F4FD7" w:rsidRDefault="00643630" w:rsidP="00643630">
          <w:pPr>
            <w:pStyle w:val="ListParagraph"/>
            <w:numPr>
              <w:ilvl w:val="0"/>
              <w:numId w:val="5"/>
            </w:numPr>
            <w:rPr>
              <w:rFonts w:asciiTheme="minorHAnsi" w:hAnsiTheme="minorHAnsi" w:cs="Arial"/>
              <w:sz w:val="22"/>
              <w:szCs w:val="22"/>
            </w:rPr>
          </w:pPr>
          <w:r w:rsidRPr="006F4FD7">
            <w:rPr>
              <w:rFonts w:asciiTheme="minorHAnsi" w:hAnsiTheme="minorHAnsi" w:cs="Arial"/>
              <w:sz w:val="22"/>
              <w:szCs w:val="22"/>
            </w:rPr>
            <w:t xml:space="preserve">Record and analyse data as required using Microsoft Office, other software and corporate systems </w:t>
          </w:r>
        </w:p>
        <w:p w14:paraId="5766DF36" w14:textId="77777777" w:rsidR="00643630" w:rsidRPr="006F4FD7" w:rsidRDefault="00643630" w:rsidP="00643630">
          <w:pPr>
            <w:pStyle w:val="ListParagraph"/>
            <w:numPr>
              <w:ilvl w:val="0"/>
              <w:numId w:val="5"/>
            </w:numPr>
            <w:rPr>
              <w:rFonts w:asciiTheme="minorHAnsi" w:hAnsiTheme="minorHAnsi" w:cs="Arial"/>
              <w:sz w:val="22"/>
              <w:szCs w:val="22"/>
            </w:rPr>
          </w:pPr>
          <w:r w:rsidRPr="006F4FD7">
            <w:rPr>
              <w:rFonts w:asciiTheme="minorHAnsi" w:hAnsiTheme="minorHAnsi" w:cs="Arial"/>
              <w:sz w:val="22"/>
              <w:szCs w:val="22"/>
            </w:rPr>
            <w:t>Produce reports for routine analysis</w:t>
          </w:r>
        </w:p>
        <w:p w14:paraId="208DFA87" w14:textId="77777777" w:rsidR="00643630" w:rsidRPr="006F4FD7" w:rsidRDefault="00643630" w:rsidP="00643630">
          <w:pPr>
            <w:pStyle w:val="ListParagraph"/>
            <w:numPr>
              <w:ilvl w:val="0"/>
              <w:numId w:val="5"/>
            </w:numPr>
            <w:rPr>
              <w:rFonts w:asciiTheme="minorHAnsi" w:hAnsiTheme="minorHAnsi" w:cs="Arial"/>
              <w:sz w:val="22"/>
              <w:szCs w:val="22"/>
            </w:rPr>
          </w:pPr>
          <w:r w:rsidRPr="006F4FD7">
            <w:rPr>
              <w:rFonts w:asciiTheme="minorHAnsi" w:hAnsiTheme="minorHAnsi" w:cs="Arial"/>
              <w:sz w:val="22"/>
              <w:szCs w:val="22"/>
            </w:rPr>
            <w:t>Check departmental web presence to ensure accuracy of information</w:t>
          </w:r>
        </w:p>
        <w:p w14:paraId="01D0D3B4" w14:textId="77777777" w:rsidR="00643630" w:rsidRPr="006F4FD7" w:rsidRDefault="00643630" w:rsidP="00643630">
          <w:pPr>
            <w:pStyle w:val="ListParagraph"/>
            <w:numPr>
              <w:ilvl w:val="0"/>
              <w:numId w:val="5"/>
            </w:numPr>
            <w:rPr>
              <w:rFonts w:asciiTheme="minorHAnsi" w:hAnsiTheme="minorHAnsi" w:cs="Arial"/>
              <w:sz w:val="22"/>
              <w:szCs w:val="22"/>
            </w:rPr>
          </w:pPr>
          <w:r w:rsidRPr="006F4FD7">
            <w:rPr>
              <w:rFonts w:asciiTheme="minorHAnsi" w:hAnsiTheme="minorHAnsi" w:cs="Arial"/>
              <w:sz w:val="22"/>
              <w:szCs w:val="22"/>
            </w:rPr>
            <w:t xml:space="preserve">Maintain accurate records </w:t>
          </w:r>
        </w:p>
        <w:p w14:paraId="43565EE2" w14:textId="77777777" w:rsidR="00801372" w:rsidRPr="006F4FD7" w:rsidRDefault="00801372" w:rsidP="00801372">
          <w:pPr>
            <w:pStyle w:val="ListParagraph"/>
            <w:ind w:left="360"/>
            <w:rPr>
              <w:rFonts w:asciiTheme="minorHAnsi" w:hAnsiTheme="minorHAnsi" w:cs="Arial"/>
              <w:sz w:val="22"/>
              <w:szCs w:val="22"/>
            </w:rPr>
          </w:pPr>
        </w:p>
        <w:p w14:paraId="6382CA4F" w14:textId="77777777" w:rsidR="001434EA" w:rsidRPr="006F4FD7" w:rsidRDefault="001434EA" w:rsidP="00B124F0">
          <w:pPr>
            <w:pStyle w:val="Heading3"/>
            <w:rPr>
              <w:rFonts w:cs="Arial"/>
              <w:sz w:val="22"/>
              <w:szCs w:val="22"/>
            </w:rPr>
          </w:pPr>
          <w:r w:rsidRPr="006F4FD7">
            <w:rPr>
              <w:rFonts w:cs="Arial"/>
              <w:sz w:val="22"/>
              <w:szCs w:val="22"/>
            </w:rPr>
            <w:t>Additionally the post holder will be required to:</w:t>
          </w:r>
        </w:p>
        <w:p w14:paraId="2B98311C" w14:textId="77777777" w:rsidR="005F6556" w:rsidRPr="006F4FD7" w:rsidRDefault="005F6556" w:rsidP="005F6556">
          <w:pPr>
            <w:pStyle w:val="ListParagraph"/>
            <w:numPr>
              <w:ilvl w:val="0"/>
              <w:numId w:val="2"/>
            </w:numPr>
            <w:rPr>
              <w:rFonts w:asciiTheme="minorHAnsi" w:hAnsiTheme="minorHAnsi" w:cs="Arial"/>
              <w:sz w:val="22"/>
              <w:szCs w:val="22"/>
            </w:rPr>
          </w:pPr>
          <w:r w:rsidRPr="006F4FD7">
            <w:rPr>
              <w:rFonts w:asciiTheme="minorHAnsi" w:hAnsiTheme="minorHAnsi" w:cs="Arial"/>
              <w:sz w:val="22"/>
              <w:szCs w:val="22"/>
            </w:rPr>
            <w:t xml:space="preserve">Fulfil the employees’ duties described in the University’s health and safety policies and co-operate with the health and safety arrangements in place within the department. May be </w:t>
          </w:r>
          <w:r w:rsidRPr="006F4FD7">
            <w:rPr>
              <w:rFonts w:asciiTheme="minorHAnsi" w:hAnsiTheme="minorHAnsi" w:cs="Arial"/>
              <w:sz w:val="22"/>
              <w:szCs w:val="22"/>
            </w:rPr>
            <w:lastRenderedPageBreak/>
            <w:t>required to undertake specific health and safety roles on request e.g. Display screen equipment assessor, departmental safety officer, fire warden</w:t>
          </w:r>
        </w:p>
        <w:p w14:paraId="08A0D50B" w14:textId="77777777" w:rsidR="0053288D" w:rsidRPr="006F4FD7" w:rsidRDefault="005F6556" w:rsidP="0053288D">
          <w:pPr>
            <w:pStyle w:val="ListParagraph"/>
            <w:numPr>
              <w:ilvl w:val="0"/>
              <w:numId w:val="2"/>
            </w:numPr>
            <w:spacing w:line="240" w:lineRule="exact"/>
            <w:ind w:left="357" w:hanging="357"/>
            <w:contextualSpacing w:val="0"/>
            <w:rPr>
              <w:rFonts w:asciiTheme="minorHAnsi" w:hAnsiTheme="minorHAnsi" w:cs="Arial"/>
              <w:b/>
              <w:sz w:val="22"/>
              <w:szCs w:val="22"/>
            </w:rPr>
          </w:pPr>
          <w:r w:rsidRPr="006F4FD7">
            <w:rPr>
              <w:rFonts w:asciiTheme="minorHAnsi" w:hAnsiTheme="minorHAnsi" w:cs="Arial"/>
              <w:sz w:val="22"/>
              <w:szCs w:val="22"/>
            </w:rPr>
            <w:t>Show a commitment to diversity, equal opportunities and anti-discriminatory practices</w:t>
          </w:r>
          <w:r w:rsidR="0053288D" w:rsidRPr="006F4FD7">
            <w:rPr>
              <w:rFonts w:asciiTheme="minorHAnsi" w:hAnsiTheme="minorHAnsi" w:cs="Arial"/>
              <w:sz w:val="22"/>
              <w:szCs w:val="22"/>
            </w:rPr>
            <w:t xml:space="preserve"> This includes undertaking mandatory equality and diversity training</w:t>
          </w:r>
        </w:p>
        <w:p w14:paraId="3C131CF5" w14:textId="38529F98" w:rsidR="00B949E3" w:rsidRPr="007E4157" w:rsidRDefault="0053288D" w:rsidP="00B949E3">
          <w:pPr>
            <w:pStyle w:val="ListParagraph"/>
            <w:numPr>
              <w:ilvl w:val="0"/>
              <w:numId w:val="2"/>
            </w:numPr>
            <w:rPr>
              <w:rFonts w:asciiTheme="minorHAnsi" w:hAnsiTheme="minorHAnsi" w:cs="Arial"/>
              <w:sz w:val="22"/>
              <w:szCs w:val="22"/>
            </w:rPr>
          </w:pPr>
          <w:r w:rsidRPr="006F4FD7">
            <w:rPr>
              <w:rFonts w:asciiTheme="minorHAnsi" w:hAnsiTheme="minorHAnsi" w:cs="Arial"/>
              <w:sz w:val="22"/>
              <w:szCs w:val="22"/>
            </w:rPr>
            <w:t>Comply with University regulations, policies and procedures</w:t>
          </w:r>
          <w:r w:rsidR="00B949E3" w:rsidRPr="00B949E3">
            <w:rPr>
              <w:rFonts w:asciiTheme="minorHAnsi" w:hAnsiTheme="minorHAnsi" w:cs="Arial"/>
              <w:sz w:val="22"/>
              <w:szCs w:val="22"/>
            </w:rPr>
            <w:t xml:space="preserve"> </w:t>
          </w:r>
          <w:r w:rsidR="00B949E3" w:rsidRPr="007E4157">
            <w:rPr>
              <w:rFonts w:asciiTheme="minorHAnsi" w:hAnsiTheme="minorHAnsi" w:cs="Arial"/>
              <w:sz w:val="22"/>
              <w:szCs w:val="22"/>
            </w:rPr>
            <w:t>Be an active and supportive citizen of the University community working collaboratively with fellow colleagues across the University to support the delivery of strategically important activity.  Examples include supporting at open/applicant days, graduation or clearing activities.</w:t>
          </w:r>
        </w:p>
        <w:p w14:paraId="1D19C09E" w14:textId="444AB1E7" w:rsidR="001434EA" w:rsidRPr="006F4FD7" w:rsidRDefault="00A17E2D" w:rsidP="00B949E3">
          <w:pPr>
            <w:pStyle w:val="ListParagraph"/>
            <w:spacing w:line="240" w:lineRule="exact"/>
            <w:ind w:left="357"/>
            <w:contextualSpacing w:val="0"/>
            <w:rPr>
              <w:rFonts w:asciiTheme="minorHAnsi" w:hAnsiTheme="minorHAnsi" w:cs="Arial"/>
              <w:b/>
              <w:sz w:val="22"/>
              <w:szCs w:val="22"/>
            </w:rPr>
          </w:pPr>
        </w:p>
      </w:sdtContent>
    </w:sdt>
    <w:p w14:paraId="3DEA2303" w14:textId="1BCE9E4B" w:rsidR="00A34F72" w:rsidRPr="00A34F72" w:rsidRDefault="00A34F72" w:rsidP="00A34F72">
      <w:pPr>
        <w:rPr>
          <w:rFonts w:cs="Arial"/>
          <w:i/>
        </w:rPr>
      </w:pPr>
      <w:r w:rsidRPr="00A34F72">
        <w:rPr>
          <w:rFonts w:cs="Arial"/>
          <w:b/>
          <w:bCs/>
          <w:i/>
        </w:rPr>
        <w:t xml:space="preserve">COMPETENCY SPECIFICATION </w:t>
      </w:r>
    </w:p>
    <w:p w14:paraId="5A4DF4A4" w14:textId="77777777" w:rsidR="00A34F72" w:rsidRPr="00A34F72" w:rsidRDefault="00A34F72" w:rsidP="00A34F72">
      <w:pPr>
        <w:rPr>
          <w:rFonts w:cs="Arial"/>
          <w:i/>
        </w:rPr>
      </w:pPr>
      <w:r w:rsidRPr="00A34F72">
        <w:rPr>
          <w:rFonts w:cs="Arial"/>
          <w:i/>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09"/>
        <w:gridCol w:w="4409"/>
      </w:tblGrid>
      <w:tr w:rsidR="00A34F72" w:rsidRPr="00A34F72" w14:paraId="511F55F5" w14:textId="77777777">
        <w:tblPrEx>
          <w:tblCellMar>
            <w:top w:w="0" w:type="dxa"/>
            <w:bottom w:w="0" w:type="dxa"/>
          </w:tblCellMar>
        </w:tblPrEx>
        <w:trPr>
          <w:trHeight w:val="120"/>
        </w:trPr>
        <w:tc>
          <w:tcPr>
            <w:tcW w:w="4409" w:type="dxa"/>
            <w:tcBorders>
              <w:top w:val="none" w:sz="6" w:space="0" w:color="auto"/>
              <w:bottom w:val="none" w:sz="6" w:space="0" w:color="auto"/>
              <w:right w:val="none" w:sz="6" w:space="0" w:color="auto"/>
            </w:tcBorders>
          </w:tcPr>
          <w:p w14:paraId="7BAF2D83" w14:textId="77777777" w:rsidR="00A34F72" w:rsidRPr="00A34F72" w:rsidRDefault="00A34F72" w:rsidP="00A34F72">
            <w:pPr>
              <w:rPr>
                <w:rFonts w:cs="Arial"/>
                <w:i/>
              </w:rPr>
            </w:pPr>
            <w:r w:rsidRPr="00A34F72">
              <w:rPr>
                <w:rFonts w:cs="Arial"/>
                <w:b/>
                <w:bCs/>
                <w:i/>
              </w:rPr>
              <w:t xml:space="preserve">The Competencies set out below are essential and are core requirements </w:t>
            </w:r>
            <w:r w:rsidRPr="00A34F72">
              <w:rPr>
                <w:rFonts w:cs="Arial"/>
                <w:i/>
              </w:rPr>
              <w:t xml:space="preserve">needed to perform the role and any candidate who fails the requirement will not be taken forward for further assessment or to interview. </w:t>
            </w:r>
            <w:r w:rsidRPr="00A34F72">
              <w:rPr>
                <w:rFonts w:cs="Arial"/>
                <w:b/>
                <w:bCs/>
                <w:i/>
              </w:rPr>
              <w:t xml:space="preserve">Competency </w:t>
            </w:r>
          </w:p>
        </w:tc>
        <w:tc>
          <w:tcPr>
            <w:tcW w:w="4409" w:type="dxa"/>
            <w:tcBorders>
              <w:top w:val="none" w:sz="6" w:space="0" w:color="auto"/>
              <w:left w:val="none" w:sz="6" w:space="0" w:color="auto"/>
              <w:bottom w:val="none" w:sz="6" w:space="0" w:color="auto"/>
            </w:tcBorders>
          </w:tcPr>
          <w:p w14:paraId="0A71F70D" w14:textId="77777777" w:rsidR="00A34F72" w:rsidRPr="00A34F72" w:rsidRDefault="00A34F72" w:rsidP="00A34F72">
            <w:pPr>
              <w:rPr>
                <w:rFonts w:cs="Arial"/>
                <w:i/>
              </w:rPr>
            </w:pPr>
            <w:r w:rsidRPr="00A34F72">
              <w:rPr>
                <w:rFonts w:cs="Arial"/>
                <w:b/>
                <w:bCs/>
                <w:i/>
              </w:rPr>
              <w:t xml:space="preserve">Identified by </w:t>
            </w:r>
          </w:p>
        </w:tc>
      </w:tr>
      <w:tr w:rsidR="00A34F72" w:rsidRPr="00A34F72" w14:paraId="19057952" w14:textId="77777777">
        <w:tblPrEx>
          <w:tblCellMar>
            <w:top w:w="0" w:type="dxa"/>
            <w:bottom w:w="0" w:type="dxa"/>
          </w:tblCellMar>
        </w:tblPrEx>
        <w:trPr>
          <w:trHeight w:val="110"/>
        </w:trPr>
        <w:tc>
          <w:tcPr>
            <w:tcW w:w="8818" w:type="dxa"/>
            <w:gridSpan w:val="2"/>
            <w:tcBorders>
              <w:top w:val="none" w:sz="6" w:space="0" w:color="auto"/>
              <w:bottom w:val="none" w:sz="6" w:space="0" w:color="auto"/>
            </w:tcBorders>
          </w:tcPr>
          <w:p w14:paraId="3A318699" w14:textId="77777777" w:rsidR="00A34F72" w:rsidRPr="00A34F72" w:rsidRDefault="00A34F72" w:rsidP="00A34F72">
            <w:pPr>
              <w:rPr>
                <w:rFonts w:cs="Arial"/>
                <w:i/>
              </w:rPr>
            </w:pPr>
            <w:r w:rsidRPr="00A34F72">
              <w:rPr>
                <w:rFonts w:cs="Arial"/>
                <w:b/>
                <w:bCs/>
                <w:i/>
              </w:rPr>
              <w:t xml:space="preserve">Knowledge and Experience </w:t>
            </w:r>
          </w:p>
        </w:tc>
      </w:tr>
      <w:tr w:rsidR="00A34F72" w:rsidRPr="00A34F72" w14:paraId="1A893142" w14:textId="77777777">
        <w:tblPrEx>
          <w:tblCellMar>
            <w:top w:w="0" w:type="dxa"/>
            <w:bottom w:w="0" w:type="dxa"/>
          </w:tblCellMar>
        </w:tblPrEx>
        <w:trPr>
          <w:trHeight w:val="244"/>
        </w:trPr>
        <w:tc>
          <w:tcPr>
            <w:tcW w:w="4409" w:type="dxa"/>
            <w:tcBorders>
              <w:top w:val="none" w:sz="6" w:space="0" w:color="auto"/>
              <w:bottom w:val="none" w:sz="6" w:space="0" w:color="auto"/>
              <w:right w:val="none" w:sz="6" w:space="0" w:color="auto"/>
            </w:tcBorders>
          </w:tcPr>
          <w:p w14:paraId="020BFB2F" w14:textId="77777777" w:rsidR="00A34F72" w:rsidRPr="00A34F72" w:rsidRDefault="00A34F72" w:rsidP="00A34F72">
            <w:pPr>
              <w:rPr>
                <w:rFonts w:cs="Arial"/>
                <w:i/>
              </w:rPr>
            </w:pPr>
            <w:r w:rsidRPr="00A34F72">
              <w:rPr>
                <w:rFonts w:cs="Arial"/>
                <w:i/>
              </w:rPr>
              <w:t xml:space="preserve">Has knowledge and experience of working in an office environment covering a range of administrative tasks </w:t>
            </w:r>
          </w:p>
        </w:tc>
        <w:tc>
          <w:tcPr>
            <w:tcW w:w="4409" w:type="dxa"/>
            <w:tcBorders>
              <w:top w:val="none" w:sz="6" w:space="0" w:color="auto"/>
              <w:left w:val="none" w:sz="6" w:space="0" w:color="auto"/>
              <w:bottom w:val="none" w:sz="6" w:space="0" w:color="auto"/>
            </w:tcBorders>
          </w:tcPr>
          <w:p w14:paraId="20AFFCFD" w14:textId="77777777" w:rsidR="00A34F72" w:rsidRPr="00A34F72" w:rsidRDefault="00A34F72" w:rsidP="00A34F72">
            <w:pPr>
              <w:rPr>
                <w:rFonts w:cs="Arial"/>
                <w:i/>
              </w:rPr>
            </w:pPr>
            <w:r w:rsidRPr="00A34F72">
              <w:rPr>
                <w:rFonts w:cs="Arial"/>
                <w:b/>
                <w:bCs/>
                <w:i/>
              </w:rPr>
              <w:t xml:space="preserve">Application/Interview </w:t>
            </w:r>
          </w:p>
        </w:tc>
      </w:tr>
      <w:tr w:rsidR="00A34F72" w:rsidRPr="00A34F72" w14:paraId="5C874442" w14:textId="77777777">
        <w:tblPrEx>
          <w:tblCellMar>
            <w:top w:w="0" w:type="dxa"/>
            <w:bottom w:w="0" w:type="dxa"/>
          </w:tblCellMar>
        </w:tblPrEx>
        <w:trPr>
          <w:trHeight w:val="244"/>
        </w:trPr>
        <w:tc>
          <w:tcPr>
            <w:tcW w:w="4409" w:type="dxa"/>
            <w:tcBorders>
              <w:top w:val="none" w:sz="6" w:space="0" w:color="auto"/>
              <w:bottom w:val="none" w:sz="6" w:space="0" w:color="auto"/>
              <w:right w:val="none" w:sz="6" w:space="0" w:color="auto"/>
            </w:tcBorders>
          </w:tcPr>
          <w:p w14:paraId="1C337610" w14:textId="77777777" w:rsidR="00A34F72" w:rsidRPr="00A34F72" w:rsidRDefault="00A34F72" w:rsidP="00A34F72">
            <w:pPr>
              <w:rPr>
                <w:rFonts w:cs="Arial"/>
                <w:i/>
              </w:rPr>
            </w:pPr>
            <w:r w:rsidRPr="00A34F72">
              <w:rPr>
                <w:rFonts w:cs="Arial"/>
                <w:i/>
              </w:rPr>
              <w:t xml:space="preserve">Can use a broad range of products from the Microsoft Office suite and have the ability to learn new systems and software </w:t>
            </w:r>
          </w:p>
        </w:tc>
        <w:tc>
          <w:tcPr>
            <w:tcW w:w="4409" w:type="dxa"/>
            <w:tcBorders>
              <w:top w:val="none" w:sz="6" w:space="0" w:color="auto"/>
              <w:left w:val="none" w:sz="6" w:space="0" w:color="auto"/>
              <w:bottom w:val="none" w:sz="6" w:space="0" w:color="auto"/>
            </w:tcBorders>
          </w:tcPr>
          <w:p w14:paraId="7D45096B" w14:textId="77777777" w:rsidR="00A34F72" w:rsidRPr="00A34F72" w:rsidRDefault="00A34F72" w:rsidP="00A34F72">
            <w:pPr>
              <w:rPr>
                <w:rFonts w:cs="Arial"/>
                <w:i/>
              </w:rPr>
            </w:pPr>
            <w:r w:rsidRPr="00A34F72">
              <w:rPr>
                <w:rFonts w:cs="Arial"/>
                <w:b/>
                <w:bCs/>
                <w:i/>
              </w:rPr>
              <w:t xml:space="preserve">Application/Interview </w:t>
            </w:r>
          </w:p>
        </w:tc>
      </w:tr>
      <w:tr w:rsidR="00A34F72" w:rsidRPr="00A34F72" w14:paraId="676C8F68" w14:textId="77777777">
        <w:tblPrEx>
          <w:tblCellMar>
            <w:top w:w="0" w:type="dxa"/>
            <w:bottom w:w="0" w:type="dxa"/>
          </w:tblCellMar>
        </w:tblPrEx>
        <w:trPr>
          <w:trHeight w:val="244"/>
        </w:trPr>
        <w:tc>
          <w:tcPr>
            <w:tcW w:w="4409" w:type="dxa"/>
            <w:tcBorders>
              <w:top w:val="none" w:sz="6" w:space="0" w:color="auto"/>
              <w:bottom w:val="none" w:sz="6" w:space="0" w:color="auto"/>
              <w:right w:val="none" w:sz="6" w:space="0" w:color="auto"/>
            </w:tcBorders>
          </w:tcPr>
          <w:p w14:paraId="4C527184" w14:textId="77777777" w:rsidR="00A34F72" w:rsidRPr="00A34F72" w:rsidRDefault="00A34F72" w:rsidP="00A34F72">
            <w:pPr>
              <w:rPr>
                <w:rFonts w:cs="Arial"/>
                <w:i/>
              </w:rPr>
            </w:pPr>
            <w:r w:rsidRPr="00A34F72">
              <w:rPr>
                <w:rFonts w:cs="Arial"/>
                <w:i/>
              </w:rPr>
              <w:t xml:space="preserve">Has a good general education showing clear evidence of literacy and numeracy. For example, GCSE Maths and English A-C </w:t>
            </w:r>
          </w:p>
        </w:tc>
        <w:tc>
          <w:tcPr>
            <w:tcW w:w="4409" w:type="dxa"/>
            <w:tcBorders>
              <w:top w:val="none" w:sz="6" w:space="0" w:color="auto"/>
              <w:left w:val="none" w:sz="6" w:space="0" w:color="auto"/>
              <w:bottom w:val="none" w:sz="6" w:space="0" w:color="auto"/>
            </w:tcBorders>
          </w:tcPr>
          <w:p w14:paraId="11D9B11E" w14:textId="77777777" w:rsidR="00A34F72" w:rsidRPr="00A34F72" w:rsidRDefault="00A34F72" w:rsidP="00A34F72">
            <w:pPr>
              <w:rPr>
                <w:rFonts w:cs="Arial"/>
                <w:i/>
              </w:rPr>
            </w:pPr>
            <w:r w:rsidRPr="00A34F72">
              <w:rPr>
                <w:rFonts w:cs="Arial"/>
                <w:b/>
                <w:bCs/>
                <w:i/>
              </w:rPr>
              <w:t xml:space="preserve">Application/Interview </w:t>
            </w:r>
          </w:p>
        </w:tc>
      </w:tr>
    </w:tbl>
    <w:p w14:paraId="7FFF3B05" w14:textId="4AC67BDF" w:rsidR="005F6556" w:rsidRPr="006F4FD7" w:rsidRDefault="005F6556">
      <w:pPr>
        <w:rPr>
          <w:rFonts w:cs="Arial"/>
          <w:i/>
        </w:rPr>
      </w:pPr>
    </w:p>
    <w:sdt>
      <w:sdtPr>
        <w:rPr>
          <w:rFonts w:ascii="Times New Roman" w:eastAsia="Times New Roman" w:hAnsi="Times New Roman" w:cs="Arial"/>
          <w:b/>
          <w:sz w:val="24"/>
          <w:szCs w:val="24"/>
          <w:lang w:eastAsia="en-GB"/>
        </w:rPr>
        <w:id w:val="6565208"/>
        <w:lock w:val="sdtContentLocked"/>
        <w:placeholder>
          <w:docPart w:val="DefaultPlaceholder_22675703"/>
        </w:placeholder>
      </w:sdtPr>
      <w:sdtEndPr>
        <w:rPr>
          <w:b w:val="0"/>
          <w:color w:val="000000"/>
        </w:rPr>
      </w:sdtEndPr>
      <w:sdtContent>
        <w:p w14:paraId="7D8835E9" w14:textId="77777777" w:rsidR="00393F16" w:rsidRPr="006F4FD7" w:rsidRDefault="00393F16" w:rsidP="001434EA">
          <w:pPr>
            <w:spacing w:after="0" w:line="240" w:lineRule="auto"/>
            <w:rPr>
              <w:rFonts w:cs="Arial"/>
              <w:b/>
            </w:rPr>
          </w:pPr>
          <w:r w:rsidRPr="006F4FD7">
            <w:rPr>
              <w:rFonts w:cs="Arial"/>
              <w:b/>
            </w:rPr>
            <w:t>COMPETENCY SPECIFICATION</w:t>
          </w:r>
        </w:p>
        <w:p w14:paraId="6D8918AA" w14:textId="77777777" w:rsidR="00393F16" w:rsidRPr="006F4FD7" w:rsidRDefault="00393F16" w:rsidP="00627BEB">
          <w:pPr>
            <w:shd w:val="clear" w:color="auto" w:fill="DBE5F1" w:themeFill="accent1" w:themeFillTint="33"/>
            <w:spacing w:after="0" w:line="240" w:lineRule="auto"/>
            <w:rPr>
              <w:rFonts w:cs="Arial"/>
            </w:rPr>
          </w:pPr>
          <w:r w:rsidRPr="006F4FD7">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3F8416B0" w14:textId="77777777" w:rsidR="00DC67DC" w:rsidRPr="006F4FD7" w:rsidRDefault="00DC67DC" w:rsidP="00627BEB">
          <w:pPr>
            <w:spacing w:after="0" w:line="240" w:lineRule="auto"/>
            <w:rPr>
              <w:rFonts w:cs="Arial"/>
            </w:rPr>
          </w:pPr>
        </w:p>
        <w:p w14:paraId="49672B30" w14:textId="77777777" w:rsidR="00DC67DC" w:rsidRPr="006F4FD7" w:rsidRDefault="00F65A59" w:rsidP="00627BEB">
          <w:pPr>
            <w:pStyle w:val="NormalWeb"/>
            <w:shd w:val="clear" w:color="auto" w:fill="B8CCE4" w:themeFill="accent1" w:themeFillTint="66"/>
            <w:spacing w:before="0" w:beforeAutospacing="0" w:after="0" w:afterAutospacing="0"/>
            <w:rPr>
              <w:rFonts w:asciiTheme="minorHAnsi" w:hAnsiTheme="minorHAnsi" w:cs="Arial"/>
              <w:color w:val="000000"/>
              <w:sz w:val="22"/>
              <w:szCs w:val="22"/>
            </w:rPr>
          </w:pPr>
          <w:r w:rsidRPr="006F4FD7">
            <w:rPr>
              <w:rFonts w:asciiTheme="minorHAnsi" w:hAnsiTheme="minorHAnsi" w:cs="Arial"/>
              <w:b/>
              <w:sz w:val="22"/>
              <w:szCs w:val="22"/>
            </w:rPr>
            <w:t>The Competencies set out below are essential and are core requirements</w:t>
          </w:r>
          <w:r w:rsidRPr="006F4FD7">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15F0B4B2" w14:textId="77777777" w:rsidR="00DC67DC" w:rsidRPr="006F4FD7" w:rsidRDefault="00DC67DC" w:rsidP="00DC67DC">
      <w:pPr>
        <w:pStyle w:val="NormalWeb"/>
        <w:spacing w:before="0" w:beforeAutospacing="0" w:after="0" w:afterAutospacing="0"/>
        <w:rPr>
          <w:rFonts w:asciiTheme="minorHAnsi" w:hAnsiTheme="minorHAnsi" w:cs="Arial"/>
          <w:b/>
          <w:sz w:val="22"/>
          <w:szCs w:val="22"/>
        </w:rPr>
      </w:pPr>
    </w:p>
    <w:p w14:paraId="0BB5286D" w14:textId="77777777" w:rsidR="00B124F0" w:rsidRPr="006F4FD7" w:rsidRDefault="00B124F0" w:rsidP="00DC67DC">
      <w:pPr>
        <w:pStyle w:val="NormalWeb"/>
        <w:spacing w:before="0" w:beforeAutospacing="0" w:after="0" w:afterAutospacing="0"/>
        <w:rPr>
          <w:rFonts w:asciiTheme="minorHAnsi" w:hAnsiTheme="minorHAnsi"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F65A59" w:rsidRPr="006F4FD7" w14:paraId="7CFE10BA" w14:textId="77777777" w:rsidTr="00F65A59">
        <w:tc>
          <w:tcPr>
            <w:tcW w:w="6771" w:type="dxa"/>
            <w:shd w:val="clear" w:color="auto" w:fill="B8CCE4" w:themeFill="accent1" w:themeFillTint="66"/>
          </w:tcPr>
          <w:p w14:paraId="3FDC932C" w14:textId="77777777" w:rsidR="00F65A59" w:rsidRPr="006F4FD7" w:rsidRDefault="00F65A59" w:rsidP="00F65A59">
            <w:pPr>
              <w:pStyle w:val="NormalWeb"/>
              <w:spacing w:before="0" w:beforeAutospacing="0" w:after="0" w:afterAutospacing="0"/>
              <w:rPr>
                <w:rFonts w:asciiTheme="minorHAnsi" w:hAnsiTheme="minorHAnsi" w:cs="Arial"/>
                <w:b/>
                <w:sz w:val="22"/>
                <w:szCs w:val="22"/>
              </w:rPr>
            </w:pPr>
            <w:r w:rsidRPr="006F4FD7">
              <w:rPr>
                <w:rFonts w:asciiTheme="minorHAnsi" w:hAnsiTheme="minorHAnsi" w:cs="Arial"/>
                <w:b/>
              </w:rPr>
              <w:t>Competency</w:t>
            </w:r>
          </w:p>
        </w:tc>
        <w:tc>
          <w:tcPr>
            <w:tcW w:w="2471" w:type="dxa"/>
            <w:shd w:val="clear" w:color="auto" w:fill="B8CCE4" w:themeFill="accent1" w:themeFillTint="66"/>
          </w:tcPr>
          <w:p w14:paraId="0C06D3F5" w14:textId="77777777" w:rsidR="00F65A59" w:rsidRPr="006F4FD7" w:rsidRDefault="00F65A59" w:rsidP="00F65A59">
            <w:pPr>
              <w:pStyle w:val="NormalWeb"/>
              <w:spacing w:before="0" w:beforeAutospacing="0" w:after="0" w:afterAutospacing="0"/>
              <w:ind w:left="360"/>
              <w:rPr>
                <w:rFonts w:asciiTheme="minorHAnsi" w:hAnsiTheme="minorHAnsi" w:cs="Arial"/>
                <w:sz w:val="22"/>
                <w:szCs w:val="22"/>
              </w:rPr>
            </w:pPr>
            <w:r w:rsidRPr="006F4FD7">
              <w:rPr>
                <w:rFonts w:asciiTheme="minorHAnsi" w:hAnsiTheme="minorHAnsi" w:cs="Arial"/>
                <w:b/>
              </w:rPr>
              <w:t>Identified by</w:t>
            </w:r>
          </w:p>
        </w:tc>
      </w:tr>
      <w:tr w:rsidR="00F65A59" w:rsidRPr="006F4FD7" w14:paraId="503188F9" w14:textId="77777777" w:rsidTr="00F65A59">
        <w:tc>
          <w:tcPr>
            <w:tcW w:w="6771" w:type="dxa"/>
          </w:tcPr>
          <w:p w14:paraId="39D4AEA6" w14:textId="77777777" w:rsidR="00F65A59" w:rsidRPr="006F4FD7" w:rsidRDefault="00F65A59" w:rsidP="00F65A59">
            <w:pPr>
              <w:pStyle w:val="NormalWeb"/>
              <w:spacing w:before="0" w:beforeAutospacing="0" w:after="0" w:afterAutospacing="0"/>
              <w:rPr>
                <w:rFonts w:asciiTheme="minorHAnsi" w:hAnsiTheme="minorHAnsi" w:cs="Arial"/>
                <w:sz w:val="22"/>
                <w:szCs w:val="22"/>
              </w:rPr>
            </w:pPr>
            <w:r w:rsidRPr="006F4FD7">
              <w:rPr>
                <w:rFonts w:asciiTheme="minorHAnsi" w:hAnsiTheme="minorHAnsi" w:cs="Arial"/>
                <w:b/>
                <w:sz w:val="22"/>
                <w:szCs w:val="22"/>
              </w:rPr>
              <w:t>Knowledge and Experience</w:t>
            </w:r>
            <w:r w:rsidRPr="006F4FD7">
              <w:rPr>
                <w:rFonts w:asciiTheme="minorHAnsi" w:hAnsiTheme="minorHAnsi" w:cs="Arial"/>
                <w:sz w:val="22"/>
                <w:szCs w:val="22"/>
              </w:rPr>
              <w:t xml:space="preserve"> </w:t>
            </w:r>
          </w:p>
        </w:tc>
        <w:tc>
          <w:tcPr>
            <w:tcW w:w="2471" w:type="dxa"/>
          </w:tcPr>
          <w:p w14:paraId="2F3CF28B" w14:textId="77777777" w:rsidR="00F65A59" w:rsidRPr="006F4FD7" w:rsidRDefault="00F65A59" w:rsidP="00F65A59">
            <w:pPr>
              <w:pStyle w:val="NormalWeb"/>
              <w:spacing w:before="0" w:beforeAutospacing="0" w:after="0" w:afterAutospacing="0"/>
              <w:ind w:left="360"/>
              <w:rPr>
                <w:rFonts w:asciiTheme="minorHAnsi" w:hAnsiTheme="minorHAnsi" w:cs="Arial"/>
                <w:sz w:val="22"/>
                <w:szCs w:val="22"/>
              </w:rPr>
            </w:pPr>
          </w:p>
        </w:tc>
      </w:tr>
      <w:tr w:rsidR="00F65A59" w:rsidRPr="006F4FD7" w14:paraId="040FD058" w14:textId="77777777" w:rsidTr="00F65A59">
        <w:tc>
          <w:tcPr>
            <w:tcW w:w="6771" w:type="dxa"/>
          </w:tcPr>
          <w:p w14:paraId="1760A76E" w14:textId="77777777" w:rsidR="00F65A59" w:rsidRPr="006F4FD7" w:rsidRDefault="00F65A59" w:rsidP="00F65A59">
            <w:pPr>
              <w:rPr>
                <w:rFonts w:cs="Arial"/>
              </w:rPr>
            </w:pPr>
            <w:r w:rsidRPr="006F4FD7">
              <w:rPr>
                <w:rFonts w:cs="Arial"/>
              </w:rPr>
              <w:lastRenderedPageBreak/>
              <w:t>Has knowledge and experience of working in an office environment covering a range of administrative tasks</w:t>
            </w:r>
          </w:p>
          <w:p w14:paraId="7203DACF" w14:textId="77777777" w:rsidR="00F65A59" w:rsidRPr="006F4FD7" w:rsidRDefault="00F65A59" w:rsidP="00F65A59">
            <w:pPr>
              <w:rPr>
                <w:rFonts w:cs="Arial"/>
                <w:lang w:eastAsia="en-GB"/>
              </w:rPr>
            </w:pPr>
          </w:p>
        </w:tc>
        <w:tc>
          <w:tcPr>
            <w:tcW w:w="2471" w:type="dxa"/>
          </w:tcPr>
          <w:p w14:paraId="18EE2BB7" w14:textId="77777777" w:rsidR="00F65A59" w:rsidRPr="006F4FD7" w:rsidRDefault="00F65A59" w:rsidP="00F65A59">
            <w:pPr>
              <w:ind w:left="33"/>
              <w:rPr>
                <w:rFonts w:cs="Arial"/>
              </w:rPr>
            </w:pPr>
            <w:r w:rsidRPr="006F4FD7">
              <w:rPr>
                <w:rFonts w:cs="Arial"/>
                <w:b/>
              </w:rPr>
              <w:t>Application/Interview</w:t>
            </w:r>
          </w:p>
        </w:tc>
      </w:tr>
      <w:tr w:rsidR="00F65A59" w:rsidRPr="006F4FD7" w14:paraId="19E9D533" w14:textId="77777777" w:rsidTr="00F65A59">
        <w:tc>
          <w:tcPr>
            <w:tcW w:w="6771" w:type="dxa"/>
          </w:tcPr>
          <w:p w14:paraId="6DB870AB" w14:textId="77777777" w:rsidR="00F65A59" w:rsidRPr="006F4FD7" w:rsidRDefault="00F65A59" w:rsidP="00F65A59">
            <w:pPr>
              <w:rPr>
                <w:rFonts w:cs="Arial"/>
                <w:lang w:eastAsia="en-GB"/>
              </w:rPr>
            </w:pPr>
            <w:r w:rsidRPr="006F4FD7">
              <w:rPr>
                <w:rFonts w:cs="Arial"/>
                <w:lang w:eastAsia="en-GB"/>
              </w:rPr>
              <w:t>Can use a broad range of products from the Microsoft Office suite and have the ability to learn new systems and software</w:t>
            </w:r>
          </w:p>
          <w:p w14:paraId="57C752DF" w14:textId="77777777" w:rsidR="00F65A59" w:rsidRPr="006F4FD7" w:rsidRDefault="00F65A59" w:rsidP="00F65A59">
            <w:pPr>
              <w:rPr>
                <w:rFonts w:cs="Arial"/>
                <w:lang w:eastAsia="en-GB"/>
              </w:rPr>
            </w:pPr>
          </w:p>
        </w:tc>
        <w:tc>
          <w:tcPr>
            <w:tcW w:w="2471" w:type="dxa"/>
          </w:tcPr>
          <w:p w14:paraId="14C30D81" w14:textId="77777777" w:rsidR="00F65A59" w:rsidRPr="006F4FD7" w:rsidRDefault="00F65A59" w:rsidP="00F65A59">
            <w:pPr>
              <w:ind w:left="33"/>
              <w:rPr>
                <w:rFonts w:cs="Arial"/>
              </w:rPr>
            </w:pPr>
            <w:r w:rsidRPr="006F4FD7">
              <w:rPr>
                <w:rFonts w:cs="Arial"/>
                <w:b/>
              </w:rPr>
              <w:t>Application/Interview</w:t>
            </w:r>
          </w:p>
        </w:tc>
      </w:tr>
      <w:tr w:rsidR="00F65A59" w:rsidRPr="006F4FD7" w14:paraId="2FD41883" w14:textId="77777777" w:rsidTr="00F65A59">
        <w:tc>
          <w:tcPr>
            <w:tcW w:w="6771" w:type="dxa"/>
          </w:tcPr>
          <w:p w14:paraId="3AA4B602" w14:textId="77777777" w:rsidR="00F65A59" w:rsidRPr="006F4FD7" w:rsidRDefault="00F65A59" w:rsidP="00F65A59">
            <w:pPr>
              <w:rPr>
                <w:rFonts w:cs="Arial"/>
              </w:rPr>
            </w:pPr>
            <w:r w:rsidRPr="006F4FD7">
              <w:rPr>
                <w:rFonts w:cs="Arial"/>
              </w:rPr>
              <w:t>Has a good general education showing clear evidence of literacy and numeracy. For example, GCSE Maths and English A-C</w:t>
            </w:r>
          </w:p>
          <w:p w14:paraId="5BE73235" w14:textId="77777777" w:rsidR="00F65A59" w:rsidRPr="006F4FD7" w:rsidRDefault="00F65A59" w:rsidP="00F65A59">
            <w:pPr>
              <w:rPr>
                <w:rFonts w:cs="Arial"/>
                <w:lang w:eastAsia="en-GB"/>
              </w:rPr>
            </w:pPr>
          </w:p>
        </w:tc>
        <w:tc>
          <w:tcPr>
            <w:tcW w:w="2471" w:type="dxa"/>
          </w:tcPr>
          <w:p w14:paraId="4F7E0008" w14:textId="77777777" w:rsidR="00F65A59" w:rsidRPr="006F4FD7" w:rsidRDefault="00F65A59" w:rsidP="00F65A59">
            <w:pPr>
              <w:ind w:left="33"/>
              <w:rPr>
                <w:rFonts w:cs="Arial"/>
              </w:rPr>
            </w:pPr>
            <w:r w:rsidRPr="006F4FD7">
              <w:rPr>
                <w:rFonts w:cs="Arial"/>
                <w:b/>
              </w:rPr>
              <w:t>Application/Interview</w:t>
            </w:r>
          </w:p>
        </w:tc>
      </w:tr>
    </w:tbl>
    <w:p w14:paraId="76BD18C0" w14:textId="77777777" w:rsidR="00DC67DC" w:rsidRPr="006F4FD7" w:rsidRDefault="00DC67DC" w:rsidP="00DC67DC">
      <w:pPr>
        <w:pStyle w:val="ListParagraph"/>
        <w:rPr>
          <w:rFonts w:asciiTheme="minorHAnsi" w:hAnsiTheme="minorHAnsi" w:cs="Arial"/>
          <w:b/>
          <w:sz w:val="22"/>
          <w:szCs w:val="22"/>
        </w:rPr>
      </w:pPr>
    </w:p>
    <w:sdt>
      <w:sdtPr>
        <w:rPr>
          <w:rFonts w:cs="Arial"/>
          <w:b/>
        </w:rPr>
        <w:id w:val="6565209"/>
        <w:lock w:val="sdtContentLocked"/>
        <w:placeholder>
          <w:docPart w:val="DefaultPlaceholder_22675703"/>
        </w:placeholder>
      </w:sdtPr>
      <w:sdtEndPr/>
      <w:sdtContent>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551"/>
          </w:tblGrid>
          <w:tr w:rsidR="00263353" w:rsidRPr="006F4FD7" w14:paraId="7770EFA0" w14:textId="77777777" w:rsidTr="00F65A59">
            <w:tc>
              <w:tcPr>
                <w:tcW w:w="6771" w:type="dxa"/>
              </w:tcPr>
              <w:p w14:paraId="4F6B82AC" w14:textId="77777777" w:rsidR="00263353" w:rsidRPr="006F4FD7" w:rsidRDefault="00263353" w:rsidP="00263353">
                <w:pPr>
                  <w:widowControl w:val="0"/>
                  <w:autoSpaceDE w:val="0"/>
                  <w:autoSpaceDN w:val="0"/>
                  <w:adjustRightInd w:val="0"/>
                  <w:rPr>
                    <w:rFonts w:cs="Arial"/>
                    <w:b/>
                  </w:rPr>
                </w:pPr>
                <w:r w:rsidRPr="006F4FD7">
                  <w:rPr>
                    <w:rFonts w:cs="Arial"/>
                    <w:b/>
                  </w:rPr>
                  <w:t>Communication (Oral)</w:t>
                </w:r>
              </w:p>
              <w:p w14:paraId="6A80E350" w14:textId="77777777" w:rsidR="00263353" w:rsidRPr="006F4FD7" w:rsidRDefault="00643630" w:rsidP="009F6304">
                <w:pPr>
                  <w:rPr>
                    <w:rFonts w:cs="Arial"/>
                  </w:rPr>
                </w:pPr>
                <w:r w:rsidRPr="006F4FD7">
                  <w:rPr>
                    <w:rFonts w:cs="Arial"/>
                  </w:rPr>
                  <w:t>Can demonstrate the ability to exchange basic information promptly and in a courteous and effective manner to students, colleagues, line managers and external contacts.</w:t>
                </w:r>
              </w:p>
            </w:tc>
            <w:tc>
              <w:tcPr>
                <w:tcW w:w="2551" w:type="dxa"/>
              </w:tcPr>
              <w:p w14:paraId="6D9D644D" w14:textId="77777777" w:rsidR="00263353" w:rsidRPr="006F4FD7" w:rsidRDefault="00263353" w:rsidP="00393F16">
                <w:pPr>
                  <w:widowControl w:val="0"/>
                  <w:autoSpaceDE w:val="0"/>
                  <w:autoSpaceDN w:val="0"/>
                  <w:adjustRightInd w:val="0"/>
                  <w:rPr>
                    <w:rFonts w:cs="Arial"/>
                    <w:b/>
                  </w:rPr>
                </w:pPr>
              </w:p>
              <w:p w14:paraId="4A1DE1EC" w14:textId="77777777" w:rsidR="00263353" w:rsidRPr="006F4FD7" w:rsidRDefault="00263353" w:rsidP="00393F16">
                <w:pPr>
                  <w:widowControl w:val="0"/>
                  <w:autoSpaceDE w:val="0"/>
                  <w:autoSpaceDN w:val="0"/>
                  <w:adjustRightInd w:val="0"/>
                  <w:rPr>
                    <w:rFonts w:cs="Arial"/>
                    <w:b/>
                  </w:rPr>
                </w:pPr>
                <w:r w:rsidRPr="006F4FD7">
                  <w:rPr>
                    <w:rFonts w:cs="Arial"/>
                    <w:b/>
                  </w:rPr>
                  <w:t>Application/Interview</w:t>
                </w:r>
              </w:p>
            </w:tc>
          </w:tr>
          <w:tr w:rsidR="00627BEB" w:rsidRPr="006F4FD7" w14:paraId="09F12D18" w14:textId="77777777" w:rsidTr="00F65A59">
            <w:tc>
              <w:tcPr>
                <w:tcW w:w="6771" w:type="dxa"/>
              </w:tcPr>
              <w:p w14:paraId="42A5C59C" w14:textId="77777777" w:rsidR="00627BEB" w:rsidRPr="006F4FD7" w:rsidRDefault="00627BEB" w:rsidP="00263353">
                <w:pPr>
                  <w:rPr>
                    <w:rFonts w:cs="Arial"/>
                    <w:b/>
                  </w:rPr>
                </w:pPr>
              </w:p>
            </w:tc>
            <w:tc>
              <w:tcPr>
                <w:tcW w:w="2551" w:type="dxa"/>
              </w:tcPr>
              <w:p w14:paraId="6C9ACE81" w14:textId="77777777" w:rsidR="00627BEB" w:rsidRPr="006F4FD7" w:rsidRDefault="00627BEB" w:rsidP="00263353">
                <w:pPr>
                  <w:widowControl w:val="0"/>
                  <w:autoSpaceDE w:val="0"/>
                  <w:autoSpaceDN w:val="0"/>
                  <w:adjustRightInd w:val="0"/>
                  <w:rPr>
                    <w:rFonts w:cs="Arial"/>
                    <w:b/>
                  </w:rPr>
                </w:pPr>
              </w:p>
            </w:tc>
          </w:tr>
          <w:tr w:rsidR="00263353" w:rsidRPr="006F4FD7" w14:paraId="02BBA5F3" w14:textId="77777777" w:rsidTr="00F65A59">
            <w:tc>
              <w:tcPr>
                <w:tcW w:w="6771" w:type="dxa"/>
              </w:tcPr>
              <w:p w14:paraId="045B9982" w14:textId="77777777" w:rsidR="00263353" w:rsidRPr="006F4FD7" w:rsidRDefault="00263353" w:rsidP="00263353">
                <w:pPr>
                  <w:rPr>
                    <w:rFonts w:cs="Arial"/>
                    <w:b/>
                  </w:rPr>
                </w:pPr>
                <w:r w:rsidRPr="006F4FD7">
                  <w:rPr>
                    <w:rFonts w:cs="Arial"/>
                    <w:b/>
                  </w:rPr>
                  <w:t>Communication (Written)</w:t>
                </w:r>
              </w:p>
              <w:p w14:paraId="491CD503" w14:textId="77777777" w:rsidR="00263353" w:rsidRPr="006F4FD7" w:rsidRDefault="00643630" w:rsidP="009F6304">
                <w:pPr>
                  <w:rPr>
                    <w:rFonts w:cs="Arial"/>
                  </w:rPr>
                </w:pPr>
                <w:r w:rsidRPr="006F4FD7">
                  <w:rPr>
                    <w:rFonts w:cs="Arial"/>
                  </w:rPr>
                  <w:t>Can demonstrate the ability to provide information in a suitable format so that the others’ needs are met and adjusts the level of content to help others understand.</w:t>
                </w:r>
              </w:p>
            </w:tc>
            <w:tc>
              <w:tcPr>
                <w:tcW w:w="2551" w:type="dxa"/>
              </w:tcPr>
              <w:p w14:paraId="7224A42F" w14:textId="77777777" w:rsidR="00263353" w:rsidRPr="006F4FD7" w:rsidRDefault="00263353" w:rsidP="00263353">
                <w:pPr>
                  <w:widowControl w:val="0"/>
                  <w:autoSpaceDE w:val="0"/>
                  <w:autoSpaceDN w:val="0"/>
                  <w:adjustRightInd w:val="0"/>
                  <w:rPr>
                    <w:rFonts w:cs="Arial"/>
                    <w:b/>
                  </w:rPr>
                </w:pPr>
                <w:r w:rsidRPr="006F4FD7">
                  <w:rPr>
                    <w:rFonts w:cs="Arial"/>
                    <w:b/>
                  </w:rPr>
                  <w:t>Application/Test</w:t>
                </w:r>
              </w:p>
            </w:tc>
          </w:tr>
          <w:tr w:rsidR="00627BEB" w:rsidRPr="006F4FD7" w14:paraId="3953C91D" w14:textId="77777777" w:rsidTr="00F65A59">
            <w:tc>
              <w:tcPr>
                <w:tcW w:w="6771" w:type="dxa"/>
              </w:tcPr>
              <w:p w14:paraId="73DA0CF4" w14:textId="77777777" w:rsidR="00627BEB" w:rsidRPr="006F4FD7" w:rsidRDefault="00627BEB" w:rsidP="00263353">
                <w:pPr>
                  <w:rPr>
                    <w:rFonts w:cs="Arial"/>
                    <w:b/>
                  </w:rPr>
                </w:pPr>
              </w:p>
            </w:tc>
            <w:tc>
              <w:tcPr>
                <w:tcW w:w="2551" w:type="dxa"/>
              </w:tcPr>
              <w:p w14:paraId="0F2FD6E5" w14:textId="77777777" w:rsidR="00627BEB" w:rsidRPr="006F4FD7" w:rsidRDefault="00627BEB" w:rsidP="00393F16">
                <w:pPr>
                  <w:widowControl w:val="0"/>
                  <w:autoSpaceDE w:val="0"/>
                  <w:autoSpaceDN w:val="0"/>
                  <w:adjustRightInd w:val="0"/>
                  <w:rPr>
                    <w:rFonts w:cs="Arial"/>
                    <w:b/>
                  </w:rPr>
                </w:pPr>
              </w:p>
            </w:tc>
          </w:tr>
          <w:tr w:rsidR="00263353" w:rsidRPr="006F4FD7" w14:paraId="0DF1630A" w14:textId="77777777" w:rsidTr="00F65A59">
            <w:tc>
              <w:tcPr>
                <w:tcW w:w="6771" w:type="dxa"/>
              </w:tcPr>
              <w:p w14:paraId="5E5720AB" w14:textId="77777777" w:rsidR="00263353" w:rsidRPr="006F4FD7" w:rsidRDefault="00263353" w:rsidP="00263353">
                <w:pPr>
                  <w:rPr>
                    <w:rFonts w:cs="Arial"/>
                    <w:b/>
                  </w:rPr>
                </w:pPr>
                <w:r w:rsidRPr="006F4FD7">
                  <w:rPr>
                    <w:rFonts w:cs="Arial"/>
                    <w:b/>
                  </w:rPr>
                  <w:t>Teamwork and Motivation</w:t>
                </w:r>
              </w:p>
              <w:p w14:paraId="4F8D36BB" w14:textId="77777777" w:rsidR="00263353" w:rsidRPr="006F4FD7" w:rsidRDefault="00643630" w:rsidP="009F6304">
                <w:pPr>
                  <w:rPr>
                    <w:szCs w:val="24"/>
                  </w:rPr>
                </w:pPr>
                <w:r w:rsidRPr="006F4FD7">
                  <w:rPr>
                    <w:rFonts w:cs="Arial"/>
                  </w:rPr>
                  <w:t>Can demonstrate the ability to work effectively as part of a team. Is willing to provide cover for colleagues and acts in a supportive manner</w:t>
                </w:r>
                <w:r w:rsidRPr="006F4FD7">
                  <w:rPr>
                    <w:szCs w:val="24"/>
                  </w:rPr>
                  <w:t xml:space="preserve">. </w:t>
                </w:r>
              </w:p>
            </w:tc>
            <w:tc>
              <w:tcPr>
                <w:tcW w:w="2551" w:type="dxa"/>
              </w:tcPr>
              <w:p w14:paraId="77799260" w14:textId="77777777" w:rsidR="00263353" w:rsidRPr="006F4FD7" w:rsidRDefault="00263353" w:rsidP="00393F16">
                <w:pPr>
                  <w:widowControl w:val="0"/>
                  <w:autoSpaceDE w:val="0"/>
                  <w:autoSpaceDN w:val="0"/>
                  <w:adjustRightInd w:val="0"/>
                  <w:rPr>
                    <w:rFonts w:cs="Arial"/>
                    <w:b/>
                  </w:rPr>
                </w:pPr>
                <w:r w:rsidRPr="006F4FD7">
                  <w:rPr>
                    <w:rFonts w:cs="Arial"/>
                    <w:b/>
                  </w:rPr>
                  <w:t>Application/Interview</w:t>
                </w:r>
              </w:p>
            </w:tc>
          </w:tr>
          <w:tr w:rsidR="00627BEB" w:rsidRPr="006F4FD7" w14:paraId="44EC6BB6" w14:textId="77777777" w:rsidTr="00F65A59">
            <w:tc>
              <w:tcPr>
                <w:tcW w:w="6771" w:type="dxa"/>
              </w:tcPr>
              <w:p w14:paraId="00713B59" w14:textId="77777777" w:rsidR="00627BEB" w:rsidRPr="006F4FD7" w:rsidRDefault="00627BEB" w:rsidP="00263353">
                <w:pPr>
                  <w:rPr>
                    <w:rFonts w:cs="Arial"/>
                    <w:b/>
                  </w:rPr>
                </w:pPr>
              </w:p>
            </w:tc>
            <w:tc>
              <w:tcPr>
                <w:tcW w:w="2551" w:type="dxa"/>
              </w:tcPr>
              <w:p w14:paraId="12FE681A" w14:textId="77777777" w:rsidR="00627BEB" w:rsidRPr="006F4FD7" w:rsidRDefault="00627BEB" w:rsidP="00393F16">
                <w:pPr>
                  <w:widowControl w:val="0"/>
                  <w:autoSpaceDE w:val="0"/>
                  <w:autoSpaceDN w:val="0"/>
                  <w:adjustRightInd w:val="0"/>
                  <w:rPr>
                    <w:rFonts w:cs="Arial"/>
                    <w:b/>
                  </w:rPr>
                </w:pPr>
              </w:p>
            </w:tc>
          </w:tr>
          <w:tr w:rsidR="00643630" w:rsidRPr="006F4FD7" w14:paraId="71666AC2" w14:textId="77777777" w:rsidTr="00F65A59">
            <w:tc>
              <w:tcPr>
                <w:tcW w:w="6771" w:type="dxa"/>
              </w:tcPr>
              <w:p w14:paraId="3CED0849" w14:textId="77777777" w:rsidR="00643630" w:rsidRPr="006F4FD7" w:rsidRDefault="00643630" w:rsidP="00643630">
                <w:pPr>
                  <w:pStyle w:val="Heading3"/>
                </w:pPr>
                <w:r w:rsidRPr="006F4FD7">
                  <w:t>Liaison and Networking</w:t>
                </w:r>
              </w:p>
              <w:p w14:paraId="6C63AE89" w14:textId="77777777" w:rsidR="00643630" w:rsidRPr="006F4FD7" w:rsidRDefault="00643630" w:rsidP="00643630">
                <w:pPr>
                  <w:rPr>
                    <w:rFonts w:cs="Arial"/>
                    <w:b/>
                  </w:rPr>
                </w:pPr>
                <w:r w:rsidRPr="006F4FD7">
                  <w:rPr>
                    <w:rFonts w:cs="Arial"/>
                  </w:rPr>
                  <w:t>Can demonstrate the ability to work with others outside the immediate area to ensure that accurate information is passed on promptly to the most appropriate people to improve working practices.</w:t>
                </w:r>
              </w:p>
            </w:tc>
            <w:tc>
              <w:tcPr>
                <w:tcW w:w="2551" w:type="dxa"/>
              </w:tcPr>
              <w:p w14:paraId="472BABB0" w14:textId="77777777" w:rsidR="00643630" w:rsidRPr="006F4FD7" w:rsidRDefault="00643630" w:rsidP="00393F16">
                <w:pPr>
                  <w:widowControl w:val="0"/>
                  <w:autoSpaceDE w:val="0"/>
                  <w:autoSpaceDN w:val="0"/>
                  <w:adjustRightInd w:val="0"/>
                  <w:rPr>
                    <w:rFonts w:cs="Arial"/>
                    <w:b/>
                  </w:rPr>
                </w:pPr>
                <w:r w:rsidRPr="006F4FD7">
                  <w:rPr>
                    <w:rFonts w:cs="Arial"/>
                    <w:b/>
                  </w:rPr>
                  <w:t>Application/Interview</w:t>
                </w:r>
              </w:p>
            </w:tc>
          </w:tr>
          <w:tr w:rsidR="00643630" w:rsidRPr="006F4FD7" w14:paraId="1A1E5FE5" w14:textId="77777777" w:rsidTr="00F65A59">
            <w:tc>
              <w:tcPr>
                <w:tcW w:w="6771" w:type="dxa"/>
              </w:tcPr>
              <w:p w14:paraId="011A7CEE" w14:textId="77777777" w:rsidR="00643630" w:rsidRPr="006F4FD7" w:rsidRDefault="00643630" w:rsidP="00643630">
                <w:pPr>
                  <w:pStyle w:val="Heading3"/>
                </w:pPr>
              </w:p>
            </w:tc>
            <w:tc>
              <w:tcPr>
                <w:tcW w:w="2551" w:type="dxa"/>
              </w:tcPr>
              <w:p w14:paraId="70377207" w14:textId="77777777" w:rsidR="00643630" w:rsidRPr="006F4FD7" w:rsidRDefault="00643630" w:rsidP="00393F16">
                <w:pPr>
                  <w:widowControl w:val="0"/>
                  <w:autoSpaceDE w:val="0"/>
                  <w:autoSpaceDN w:val="0"/>
                  <w:adjustRightInd w:val="0"/>
                  <w:rPr>
                    <w:rFonts w:cs="Arial"/>
                    <w:b/>
                  </w:rPr>
                </w:pPr>
              </w:p>
            </w:tc>
          </w:tr>
          <w:tr w:rsidR="00263353" w:rsidRPr="006F4FD7" w14:paraId="6AA1C150" w14:textId="77777777" w:rsidTr="00F65A59">
            <w:tc>
              <w:tcPr>
                <w:tcW w:w="6771" w:type="dxa"/>
              </w:tcPr>
              <w:p w14:paraId="1A51A20B" w14:textId="77777777" w:rsidR="00263353" w:rsidRPr="006F4FD7" w:rsidRDefault="00263353" w:rsidP="00263353">
                <w:pPr>
                  <w:rPr>
                    <w:rFonts w:cs="Arial"/>
                    <w:b/>
                  </w:rPr>
                </w:pPr>
                <w:r w:rsidRPr="006F4FD7">
                  <w:rPr>
                    <w:rFonts w:cs="Arial"/>
                    <w:b/>
                  </w:rPr>
                  <w:t>Service Delivery</w:t>
                </w:r>
              </w:p>
              <w:p w14:paraId="48C24F45" w14:textId="77777777" w:rsidR="009F6304" w:rsidRPr="006F4FD7" w:rsidRDefault="00643630" w:rsidP="009F6304">
                <w:pPr>
                  <w:rPr>
                    <w:rFonts w:cs="Arial"/>
                  </w:rPr>
                </w:pPr>
                <w:r w:rsidRPr="006F4FD7">
                  <w:rPr>
                    <w:rFonts w:cs="Arial"/>
                  </w:rPr>
                  <w:t>Has knowledge and understanding of services available to users of this and related areas of work and ensures that the experience of each customer is positive and satisfactory.</w:t>
                </w:r>
              </w:p>
            </w:tc>
            <w:tc>
              <w:tcPr>
                <w:tcW w:w="2551" w:type="dxa"/>
              </w:tcPr>
              <w:p w14:paraId="6167EAA6" w14:textId="77777777" w:rsidR="00263353" w:rsidRPr="006F4FD7" w:rsidRDefault="00263353" w:rsidP="00393F16">
                <w:pPr>
                  <w:widowControl w:val="0"/>
                  <w:autoSpaceDE w:val="0"/>
                  <w:autoSpaceDN w:val="0"/>
                  <w:adjustRightInd w:val="0"/>
                  <w:rPr>
                    <w:rFonts w:cs="Arial"/>
                    <w:b/>
                  </w:rPr>
                </w:pPr>
                <w:r w:rsidRPr="006F4FD7">
                  <w:rPr>
                    <w:rFonts w:cs="Arial"/>
                    <w:b/>
                  </w:rPr>
                  <w:t>Application/Interview</w:t>
                </w:r>
              </w:p>
            </w:tc>
          </w:tr>
          <w:tr w:rsidR="00627BEB" w:rsidRPr="006F4FD7" w14:paraId="78636E50" w14:textId="77777777" w:rsidTr="00F65A59">
            <w:tc>
              <w:tcPr>
                <w:tcW w:w="6771" w:type="dxa"/>
              </w:tcPr>
              <w:p w14:paraId="5A820030" w14:textId="77777777" w:rsidR="00627BEB" w:rsidRPr="006F4FD7" w:rsidRDefault="00627BEB" w:rsidP="00263353">
                <w:pPr>
                  <w:rPr>
                    <w:rFonts w:cs="Arial"/>
                    <w:b/>
                  </w:rPr>
                </w:pPr>
              </w:p>
            </w:tc>
            <w:tc>
              <w:tcPr>
                <w:tcW w:w="2551" w:type="dxa"/>
              </w:tcPr>
              <w:p w14:paraId="484E2161" w14:textId="77777777" w:rsidR="00627BEB" w:rsidRPr="006F4FD7" w:rsidRDefault="00627BEB" w:rsidP="00263353">
                <w:pPr>
                  <w:widowControl w:val="0"/>
                  <w:autoSpaceDE w:val="0"/>
                  <w:autoSpaceDN w:val="0"/>
                  <w:adjustRightInd w:val="0"/>
                  <w:rPr>
                    <w:rFonts w:cs="Arial"/>
                    <w:b/>
                  </w:rPr>
                </w:pPr>
              </w:p>
            </w:tc>
          </w:tr>
          <w:tr w:rsidR="00643630" w:rsidRPr="006F4FD7" w14:paraId="3CFDA323" w14:textId="77777777" w:rsidTr="00F65A59">
            <w:tc>
              <w:tcPr>
                <w:tcW w:w="6771" w:type="dxa"/>
              </w:tcPr>
              <w:p w14:paraId="198BD85E" w14:textId="77777777" w:rsidR="00643630" w:rsidRPr="006F4FD7" w:rsidRDefault="00643630" w:rsidP="00643630">
                <w:pPr>
                  <w:pStyle w:val="Heading3"/>
                </w:pPr>
                <w:r w:rsidRPr="006F4FD7">
                  <w:t>Planning and Organisation</w:t>
                </w:r>
              </w:p>
              <w:p w14:paraId="24F857CE" w14:textId="77777777" w:rsidR="00643630" w:rsidRPr="006F4FD7" w:rsidRDefault="00643630" w:rsidP="00643630">
                <w:pPr>
                  <w:rPr>
                    <w:rFonts w:cs="Arial"/>
                    <w:b/>
                  </w:rPr>
                </w:pPr>
                <w:r w:rsidRPr="006F4FD7">
                  <w:rPr>
                    <w:rFonts w:cs="Arial"/>
                  </w:rPr>
                  <w:t>Can demonstrate the ability to create realistic plans to achieve own deadlines and objectives. Monitors progress of self and/or others and can prioritise tasks/activities effectively.  Suggests ways of improving working practices and use of resources</w:t>
                </w:r>
                <w:r w:rsidRPr="006F4FD7">
                  <w:rPr>
                    <w:color w:val="000000"/>
                    <w:szCs w:val="24"/>
                  </w:rPr>
                  <w:t>.</w:t>
                </w:r>
              </w:p>
            </w:tc>
            <w:tc>
              <w:tcPr>
                <w:tcW w:w="2551" w:type="dxa"/>
              </w:tcPr>
              <w:p w14:paraId="664D4284" w14:textId="77777777" w:rsidR="00643630" w:rsidRPr="006F4FD7" w:rsidRDefault="00643630" w:rsidP="00263353">
                <w:pPr>
                  <w:widowControl w:val="0"/>
                  <w:autoSpaceDE w:val="0"/>
                  <w:autoSpaceDN w:val="0"/>
                  <w:adjustRightInd w:val="0"/>
                  <w:rPr>
                    <w:rFonts w:cs="Arial"/>
                    <w:b/>
                  </w:rPr>
                </w:pPr>
                <w:r w:rsidRPr="006F4FD7">
                  <w:rPr>
                    <w:rFonts w:cs="Arial"/>
                    <w:b/>
                  </w:rPr>
                  <w:t>Application/Interview</w:t>
                </w:r>
              </w:p>
            </w:tc>
          </w:tr>
          <w:tr w:rsidR="00643630" w:rsidRPr="006F4FD7" w14:paraId="585F926F" w14:textId="77777777" w:rsidTr="00F65A59">
            <w:tc>
              <w:tcPr>
                <w:tcW w:w="6771" w:type="dxa"/>
              </w:tcPr>
              <w:p w14:paraId="69683FBE" w14:textId="77777777" w:rsidR="00643630" w:rsidRPr="006F4FD7" w:rsidRDefault="00643630" w:rsidP="00643630">
                <w:pPr>
                  <w:pStyle w:val="Heading3"/>
                </w:pPr>
              </w:p>
            </w:tc>
            <w:tc>
              <w:tcPr>
                <w:tcW w:w="2551" w:type="dxa"/>
              </w:tcPr>
              <w:p w14:paraId="5F62478B" w14:textId="77777777" w:rsidR="00643630" w:rsidRPr="006F4FD7" w:rsidRDefault="00643630" w:rsidP="00263353">
                <w:pPr>
                  <w:widowControl w:val="0"/>
                  <w:autoSpaceDE w:val="0"/>
                  <w:autoSpaceDN w:val="0"/>
                  <w:adjustRightInd w:val="0"/>
                  <w:rPr>
                    <w:rFonts w:cs="Arial"/>
                    <w:b/>
                  </w:rPr>
                </w:pPr>
              </w:p>
            </w:tc>
          </w:tr>
          <w:tr w:rsidR="00263353" w:rsidRPr="006F4FD7" w14:paraId="4251CC86" w14:textId="77777777" w:rsidTr="00F65A59">
            <w:tc>
              <w:tcPr>
                <w:tcW w:w="6771" w:type="dxa"/>
              </w:tcPr>
              <w:p w14:paraId="65819E97" w14:textId="77777777" w:rsidR="00263353" w:rsidRPr="006F4FD7" w:rsidRDefault="00263353" w:rsidP="00263353">
                <w:pPr>
                  <w:rPr>
                    <w:rFonts w:cs="Arial"/>
                    <w:b/>
                  </w:rPr>
                </w:pPr>
                <w:r w:rsidRPr="006F4FD7">
                  <w:rPr>
                    <w:rFonts w:cs="Arial"/>
                    <w:b/>
                  </w:rPr>
                  <w:t>Initiative and Problem Solving</w:t>
                </w:r>
              </w:p>
              <w:p w14:paraId="38ADE0C5" w14:textId="77777777" w:rsidR="00263353" w:rsidRPr="006F4FD7" w:rsidRDefault="00643630" w:rsidP="00263353">
                <w:pPr>
                  <w:rPr>
                    <w:szCs w:val="24"/>
                  </w:rPr>
                </w:pPr>
                <w:r w:rsidRPr="006F4FD7">
                  <w:rPr>
                    <w:rFonts w:cs="Arial"/>
                  </w:rPr>
                  <w:t>Can demonstrate the ability to solve standard, predictable problems in accordance with procedures and precedent.</w:t>
                </w:r>
              </w:p>
            </w:tc>
            <w:tc>
              <w:tcPr>
                <w:tcW w:w="2551" w:type="dxa"/>
              </w:tcPr>
              <w:p w14:paraId="0194BE36" w14:textId="77777777" w:rsidR="00263353" w:rsidRPr="006F4FD7" w:rsidRDefault="00263353" w:rsidP="00263353">
                <w:pPr>
                  <w:widowControl w:val="0"/>
                  <w:autoSpaceDE w:val="0"/>
                  <w:autoSpaceDN w:val="0"/>
                  <w:adjustRightInd w:val="0"/>
                  <w:rPr>
                    <w:rFonts w:cs="Arial"/>
                    <w:b/>
                  </w:rPr>
                </w:pPr>
                <w:r w:rsidRPr="006F4FD7">
                  <w:rPr>
                    <w:rFonts w:cs="Arial"/>
                    <w:b/>
                  </w:rPr>
                  <w:t>App</w:t>
                </w:r>
                <w:r w:rsidR="00110684" w:rsidRPr="006F4FD7">
                  <w:rPr>
                    <w:rFonts w:cs="Arial"/>
                    <w:b/>
                  </w:rPr>
                  <w:t>l</w:t>
                </w:r>
                <w:r w:rsidRPr="006F4FD7">
                  <w:rPr>
                    <w:rFonts w:cs="Arial"/>
                    <w:b/>
                  </w:rPr>
                  <w:t>ication/Interview</w:t>
                </w:r>
              </w:p>
            </w:tc>
          </w:tr>
        </w:tbl>
        <w:p w14:paraId="571FFF48" w14:textId="77777777" w:rsidR="00393F16" w:rsidRPr="006F4FD7" w:rsidRDefault="00A17E2D" w:rsidP="00263353">
          <w:pPr>
            <w:spacing w:after="0" w:line="240" w:lineRule="auto"/>
            <w:rPr>
              <w:rFonts w:cs="Arial"/>
              <w:b/>
            </w:rPr>
          </w:pPr>
        </w:p>
      </w:sdtContent>
    </w:sdt>
    <w:sectPr w:rsidR="00393F16" w:rsidRPr="006F4FD7" w:rsidSect="001434EA">
      <w:foot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B554B" w14:textId="77777777" w:rsidR="00FD3F1E" w:rsidRDefault="00FD3F1E" w:rsidP="003363C5">
      <w:pPr>
        <w:spacing w:after="0" w:line="240" w:lineRule="auto"/>
      </w:pPr>
      <w:r>
        <w:separator/>
      </w:r>
    </w:p>
  </w:endnote>
  <w:endnote w:type="continuationSeparator" w:id="0">
    <w:p w14:paraId="22D002BF" w14:textId="77777777" w:rsidR="00FD3F1E" w:rsidRDefault="00FD3F1E"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98B2F" w14:textId="77777777" w:rsidR="00FD3F1E" w:rsidRPr="006F4FD7" w:rsidRDefault="00FD3F1E">
    <w:pPr>
      <w:pStyle w:val="Footer"/>
      <w:rPr>
        <w:sz w:val="16"/>
        <w:szCs w:val="16"/>
      </w:rPr>
    </w:pPr>
    <w:r w:rsidRPr="006F4FD7">
      <w:rPr>
        <w:sz w:val="16"/>
        <w:szCs w:val="16"/>
      </w:rPr>
      <w:t>Generic Job Description Template</w:t>
    </w:r>
  </w:p>
  <w:p w14:paraId="3A9D4ABD" w14:textId="77777777" w:rsidR="00FD3F1E" w:rsidRPr="006F4FD7" w:rsidRDefault="00FD3F1E">
    <w:pPr>
      <w:pStyle w:val="Footer"/>
      <w:rPr>
        <w:sz w:val="16"/>
        <w:szCs w:val="16"/>
      </w:rPr>
    </w:pPr>
    <w:r w:rsidRPr="006F4FD7">
      <w:rPr>
        <w:sz w:val="16"/>
        <w:szCs w:val="16"/>
      </w:rPr>
      <w:t>Administrator Band 4</w:t>
    </w:r>
  </w:p>
  <w:p w14:paraId="3F490523" w14:textId="77777777" w:rsidR="00FD3F1E" w:rsidRPr="006F4FD7" w:rsidRDefault="00FD3F1E">
    <w:pPr>
      <w:pStyle w:val="Footer"/>
      <w:rPr>
        <w:sz w:val="16"/>
        <w:szCs w:val="16"/>
      </w:rPr>
    </w:pPr>
    <w:r w:rsidRPr="006F4FD7">
      <w:rPr>
        <w:sz w:val="16"/>
        <w:szCs w:val="16"/>
      </w:rPr>
      <w:t>Version 2</w:t>
    </w:r>
  </w:p>
  <w:p w14:paraId="6F56D4B9" w14:textId="77777777" w:rsidR="00FD3F1E" w:rsidRPr="006F4FD7" w:rsidRDefault="00FD3F1E">
    <w:pPr>
      <w:pStyle w:val="Footer"/>
      <w:rPr>
        <w:sz w:val="16"/>
        <w:szCs w:val="16"/>
      </w:rPr>
    </w:pPr>
    <w:r w:rsidRPr="006F4FD7">
      <w:rPr>
        <w:sz w:val="16"/>
        <w:szCs w:val="16"/>
      </w:rPr>
      <w:t>February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6316B" w14:textId="77777777" w:rsidR="00FD3F1E" w:rsidRDefault="00FD3F1E" w:rsidP="003363C5">
      <w:pPr>
        <w:spacing w:after="0" w:line="240" w:lineRule="auto"/>
      </w:pPr>
      <w:r>
        <w:separator/>
      </w:r>
    </w:p>
  </w:footnote>
  <w:footnote w:type="continuationSeparator" w:id="0">
    <w:p w14:paraId="38A6ADE5" w14:textId="77777777" w:rsidR="00FD3F1E" w:rsidRDefault="00FD3F1E"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D663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638E9"/>
    <w:multiLevelType w:val="hybridMultilevel"/>
    <w:tmpl w:val="0D62C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75681E"/>
    <w:multiLevelType w:val="hybridMultilevel"/>
    <w:tmpl w:val="4A749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AA27B1"/>
    <w:multiLevelType w:val="hybridMultilevel"/>
    <w:tmpl w:val="01D6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3565E"/>
    <w:multiLevelType w:val="hybridMultilevel"/>
    <w:tmpl w:val="303A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00DAD"/>
    <w:multiLevelType w:val="hybridMultilevel"/>
    <w:tmpl w:val="BA12D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5F7E48"/>
    <w:multiLevelType w:val="hybridMultilevel"/>
    <w:tmpl w:val="E01C4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C1170"/>
    <w:multiLevelType w:val="hybridMultilevel"/>
    <w:tmpl w:val="304EA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463051">
    <w:abstractNumId w:val="1"/>
    <w:lvlOverride w:ilvl="0">
      <w:lvl w:ilvl="0">
        <w:numFmt w:val="bullet"/>
        <w:lvlText w:val=""/>
        <w:legacy w:legacy="1" w:legacySpace="0" w:legacyIndent="360"/>
        <w:lvlJc w:val="left"/>
        <w:pPr>
          <w:ind w:left="360" w:hanging="360"/>
        </w:pPr>
        <w:rPr>
          <w:rFonts w:ascii="Symbol" w:hAnsi="Symbol" w:hint="default"/>
        </w:rPr>
      </w:lvl>
    </w:lvlOverride>
  </w:num>
  <w:num w:numId="2" w16cid:durableId="2097482785">
    <w:abstractNumId w:val="14"/>
  </w:num>
  <w:num w:numId="3" w16cid:durableId="2144928428">
    <w:abstractNumId w:val="5"/>
  </w:num>
  <w:num w:numId="4" w16cid:durableId="478499845">
    <w:abstractNumId w:val="11"/>
  </w:num>
  <w:num w:numId="5" w16cid:durableId="2123956346">
    <w:abstractNumId w:val="13"/>
  </w:num>
  <w:num w:numId="6" w16cid:durableId="335770539">
    <w:abstractNumId w:val="12"/>
  </w:num>
  <w:num w:numId="7" w16cid:durableId="928731888">
    <w:abstractNumId w:val="2"/>
  </w:num>
  <w:num w:numId="8" w16cid:durableId="1591279907">
    <w:abstractNumId w:val="10"/>
  </w:num>
  <w:num w:numId="9" w16cid:durableId="1532721419">
    <w:abstractNumId w:val="9"/>
  </w:num>
  <w:num w:numId="10" w16cid:durableId="1652444390">
    <w:abstractNumId w:val="7"/>
  </w:num>
  <w:num w:numId="11" w16cid:durableId="1838225070">
    <w:abstractNumId w:val="4"/>
  </w:num>
  <w:num w:numId="12" w16cid:durableId="1065370033">
    <w:abstractNumId w:val="3"/>
  </w:num>
  <w:num w:numId="13" w16cid:durableId="2092047734">
    <w:abstractNumId w:val="8"/>
  </w:num>
  <w:num w:numId="14" w16cid:durableId="533158666">
    <w:abstractNumId w:val="6"/>
  </w:num>
  <w:num w:numId="15" w16cid:durableId="95460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A65DB"/>
    <w:rsid w:val="000C2F28"/>
    <w:rsid w:val="000E1426"/>
    <w:rsid w:val="000E71DE"/>
    <w:rsid w:val="00110684"/>
    <w:rsid w:val="0012238E"/>
    <w:rsid w:val="001434EA"/>
    <w:rsid w:val="00163FE9"/>
    <w:rsid w:val="00177B55"/>
    <w:rsid w:val="001C14B1"/>
    <w:rsid w:val="001C56D2"/>
    <w:rsid w:val="0021087F"/>
    <w:rsid w:val="00234B46"/>
    <w:rsid w:val="00251703"/>
    <w:rsid w:val="002631A9"/>
    <w:rsid w:val="00263353"/>
    <w:rsid w:val="00283B62"/>
    <w:rsid w:val="00297427"/>
    <w:rsid w:val="002B6780"/>
    <w:rsid w:val="002C1799"/>
    <w:rsid w:val="002E31E9"/>
    <w:rsid w:val="003363C5"/>
    <w:rsid w:val="00357D85"/>
    <w:rsid w:val="00393F16"/>
    <w:rsid w:val="003B43E9"/>
    <w:rsid w:val="003C31B1"/>
    <w:rsid w:val="003C62DE"/>
    <w:rsid w:val="00530C29"/>
    <w:rsid w:val="0053288D"/>
    <w:rsid w:val="00541BC8"/>
    <w:rsid w:val="005907A3"/>
    <w:rsid w:val="005E5702"/>
    <w:rsid w:val="005F6556"/>
    <w:rsid w:val="00627BEB"/>
    <w:rsid w:val="00643630"/>
    <w:rsid w:val="0066452A"/>
    <w:rsid w:val="00696077"/>
    <w:rsid w:val="006F4FD7"/>
    <w:rsid w:val="0077220E"/>
    <w:rsid w:val="007E5159"/>
    <w:rsid w:val="00801372"/>
    <w:rsid w:val="00866A41"/>
    <w:rsid w:val="0088209A"/>
    <w:rsid w:val="00893CC1"/>
    <w:rsid w:val="008C5FA0"/>
    <w:rsid w:val="009242C4"/>
    <w:rsid w:val="00970AB6"/>
    <w:rsid w:val="009F6304"/>
    <w:rsid w:val="00A17E2D"/>
    <w:rsid w:val="00A34F72"/>
    <w:rsid w:val="00AB46F8"/>
    <w:rsid w:val="00AD035F"/>
    <w:rsid w:val="00B124F0"/>
    <w:rsid w:val="00B949E3"/>
    <w:rsid w:val="00BD57C9"/>
    <w:rsid w:val="00C034A9"/>
    <w:rsid w:val="00CC0311"/>
    <w:rsid w:val="00CC095B"/>
    <w:rsid w:val="00D911E6"/>
    <w:rsid w:val="00DC67DC"/>
    <w:rsid w:val="00E728EF"/>
    <w:rsid w:val="00F34672"/>
    <w:rsid w:val="00F65A59"/>
    <w:rsid w:val="00FB1FE6"/>
    <w:rsid w:val="00FD3F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1CEC"/>
  <w15:docId w15:val="{5BE9338A-4D52-4B5C-BC73-A00940E6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C2F28"/>
    <w:rsid w:val="00163FE9"/>
    <w:rsid w:val="00164438"/>
    <w:rsid w:val="0026130F"/>
    <w:rsid w:val="00287E6F"/>
    <w:rsid w:val="0035277A"/>
    <w:rsid w:val="007A3858"/>
    <w:rsid w:val="007C0C37"/>
    <w:rsid w:val="008038C8"/>
    <w:rsid w:val="008D6A09"/>
    <w:rsid w:val="00910305"/>
    <w:rsid w:val="00A63307"/>
    <w:rsid w:val="00B85801"/>
    <w:rsid w:val="00BC4EA4"/>
    <w:rsid w:val="00D8401E"/>
    <w:rsid w:val="00D90455"/>
    <w:rsid w:val="00E1389D"/>
    <w:rsid w:val="00E632C9"/>
    <w:rsid w:val="00ED35E9"/>
    <w:rsid w:val="00EF3C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3" ma:contentTypeDescription="Create a new document." ma:contentTypeScope="" ma:versionID="9542aa728d1a97a19300e9b8773aa2fa">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902a3c397980a2ea471ceb42a1aeeca0"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xsd:enumeration value="Reward"/>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enumeration value="New Starters"/>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11cb36-7335-43bb-b0cd-ef367b6797e4">
      <Terms xmlns="http://schemas.microsoft.com/office/infopath/2007/PartnerControls"/>
    </lcf76f155ced4ddcb4097134ff3c332f>
    <_dlc_DocIdPersistId xmlns="2b11cb36-7335-43bb-b0cd-ef367b6797e4" xsi:nil="true"/>
    <Category xmlns="2b11cb36-7335-43bb-b0cd-ef367b6797e4">
      <Value>Generic Job Descriptions - Administration</Value>
    </Category>
    <_dlc_DocId xmlns="2b11cb36-7335-43bb-b0cd-ef367b6797e4" xsi:nil="true"/>
    <TaxCatchAll xmlns="a1c70f57-5498-4561-8ed8-e98d62f49eaa" xsi:nil="true"/>
    <_dlc_DocIdUrl xmlns="2b11cb36-7335-43bb-b0cd-ef367b6797e4">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493CC-1AF8-4480-9341-DB598257D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980EF-BF5A-4405-B2F8-2F5984721708}">
  <ds:schemaRefs>
    <ds:schemaRef ds:uri="a1c70f57-5498-4561-8ed8-e98d62f49eaa"/>
    <ds:schemaRef ds:uri="http://www.w3.org/XML/1998/namespace"/>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2b11cb36-7335-43bb-b0cd-ef367b6797e4"/>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04623F40-B721-4B9A-AF38-4AECAE327B9A}">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18</TotalTime>
  <Pages>5</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Edward Stabler</cp:lastModifiedBy>
  <cp:revision>3</cp:revision>
  <cp:lastPrinted>2013-03-05T16:04:00Z</cp:lastPrinted>
  <dcterms:created xsi:type="dcterms:W3CDTF">2025-01-10T09:31:00Z</dcterms:created>
  <dcterms:modified xsi:type="dcterms:W3CDTF">2025-01-10T10:20:00Z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ies>
</file>